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CD08D" w14:textId="79CB3ACC" w:rsidR="00C55F9E" w:rsidRDefault="00872A40">
      <w:pPr>
        <w:widowControl/>
        <w:spacing w:before="120" w:line="324" w:lineRule="auto"/>
        <w:ind w:left="4708" w:right="1059"/>
        <w:rPr>
          <w:rFonts w:ascii="EB Garamond" w:eastAsia="EB Garamond" w:hAnsi="EB Garamond" w:cs="EB Garamond"/>
          <w:sz w:val="16"/>
          <w:szCs w:val="16"/>
        </w:rPr>
      </w:pPr>
      <w:r>
        <w:rPr>
          <w:rFonts w:ascii="EB Garamond" w:eastAsia="EB Garamond" w:hAnsi="EB Garamond" w:cs="EB Garamond"/>
          <w:color w:val="808080"/>
          <w:sz w:val="16"/>
          <w:szCs w:val="16"/>
        </w:rPr>
        <w:t xml:space="preserve">Fecha recepción: </w:t>
      </w:r>
      <w:r w:rsidR="00BE30CC">
        <w:rPr>
          <w:rFonts w:ascii="EB Garamond" w:eastAsia="EB Garamond" w:hAnsi="EB Garamond" w:cs="EB Garamond"/>
          <w:color w:val="808080"/>
          <w:sz w:val="16"/>
          <w:szCs w:val="16"/>
        </w:rPr>
        <w:t>14</w:t>
      </w:r>
      <w:r>
        <w:rPr>
          <w:rFonts w:ascii="EB Garamond" w:eastAsia="EB Garamond" w:hAnsi="EB Garamond" w:cs="EB Garamond"/>
          <w:color w:val="808080"/>
          <w:sz w:val="16"/>
          <w:szCs w:val="16"/>
        </w:rPr>
        <w:t>/</w:t>
      </w:r>
      <w:r w:rsidR="00BE30CC">
        <w:rPr>
          <w:rFonts w:ascii="EB Garamond" w:eastAsia="EB Garamond" w:hAnsi="EB Garamond" w:cs="EB Garamond"/>
          <w:color w:val="808080"/>
          <w:sz w:val="16"/>
          <w:szCs w:val="16"/>
        </w:rPr>
        <w:t>08</w:t>
      </w:r>
      <w:r>
        <w:rPr>
          <w:rFonts w:ascii="EB Garamond" w:eastAsia="EB Garamond" w:hAnsi="EB Garamond" w:cs="EB Garamond"/>
          <w:color w:val="808080"/>
          <w:sz w:val="16"/>
          <w:szCs w:val="16"/>
        </w:rPr>
        <w:t>/202</w:t>
      </w:r>
      <w:r w:rsidR="00BE30CC">
        <w:rPr>
          <w:rFonts w:ascii="EB Garamond" w:eastAsia="EB Garamond" w:hAnsi="EB Garamond" w:cs="EB Garamond"/>
          <w:color w:val="808080"/>
          <w:sz w:val="16"/>
          <w:szCs w:val="16"/>
        </w:rPr>
        <w:t xml:space="preserve">5 </w:t>
      </w:r>
      <w:r>
        <w:rPr>
          <w:rFonts w:ascii="EB Garamond" w:eastAsia="EB Garamond" w:hAnsi="EB Garamond" w:cs="EB Garamond"/>
          <w:color w:val="808080"/>
          <w:sz w:val="16"/>
          <w:szCs w:val="16"/>
        </w:rPr>
        <w:t xml:space="preserve">Fecha revisión: </w:t>
      </w:r>
      <w:r w:rsidR="00BE30CC">
        <w:rPr>
          <w:rFonts w:ascii="EB Garamond" w:eastAsia="EB Garamond" w:hAnsi="EB Garamond" w:cs="EB Garamond"/>
          <w:color w:val="808080"/>
          <w:sz w:val="16"/>
          <w:szCs w:val="16"/>
        </w:rPr>
        <w:t>5</w:t>
      </w:r>
      <w:r>
        <w:rPr>
          <w:rFonts w:ascii="EB Garamond" w:eastAsia="EB Garamond" w:hAnsi="EB Garamond" w:cs="EB Garamond"/>
          <w:color w:val="808080"/>
          <w:sz w:val="16"/>
          <w:szCs w:val="16"/>
        </w:rPr>
        <w:t>/</w:t>
      </w:r>
      <w:r w:rsidR="00BE30CC">
        <w:rPr>
          <w:rFonts w:ascii="EB Garamond" w:eastAsia="EB Garamond" w:hAnsi="EB Garamond" w:cs="EB Garamond"/>
          <w:color w:val="808080"/>
          <w:sz w:val="16"/>
          <w:szCs w:val="16"/>
        </w:rPr>
        <w:t>11</w:t>
      </w:r>
      <w:r>
        <w:rPr>
          <w:rFonts w:ascii="EB Garamond" w:eastAsia="EB Garamond" w:hAnsi="EB Garamond" w:cs="EB Garamond"/>
          <w:color w:val="808080"/>
          <w:sz w:val="16"/>
          <w:szCs w:val="16"/>
        </w:rPr>
        <w:t>/202</w:t>
      </w:r>
      <w:r>
        <w:rPr>
          <w:noProof/>
          <w:lang w:val="fr-FR"/>
        </w:rPr>
        <w:drawing>
          <wp:anchor distT="0" distB="0" distL="0" distR="0" simplePos="0" relativeHeight="251655680" behindDoc="0" locked="0" layoutInCell="1" hidden="0" allowOverlap="1" wp14:anchorId="4238A4DD" wp14:editId="1219951E">
            <wp:simplePos x="0" y="0"/>
            <wp:positionH relativeFrom="column">
              <wp:posOffset>273050</wp:posOffset>
            </wp:positionH>
            <wp:positionV relativeFrom="paragraph">
              <wp:posOffset>209550</wp:posOffset>
            </wp:positionV>
            <wp:extent cx="1924913" cy="473114"/>
            <wp:effectExtent l="0" t="0" r="0" b="0"/>
            <wp:wrapNone/>
            <wp:docPr id="2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1924913" cy="473114"/>
                    </a:xfrm>
                    <a:prstGeom prst="rect">
                      <a:avLst/>
                    </a:prstGeom>
                    <a:ln/>
                  </pic:spPr>
                </pic:pic>
              </a:graphicData>
            </a:graphic>
          </wp:anchor>
        </w:drawing>
      </w:r>
      <w:r w:rsidR="00BE30CC">
        <w:rPr>
          <w:rFonts w:ascii="EB Garamond" w:eastAsia="EB Garamond" w:hAnsi="EB Garamond" w:cs="EB Garamond"/>
          <w:color w:val="808080"/>
          <w:sz w:val="16"/>
          <w:szCs w:val="16"/>
        </w:rPr>
        <w:t>5</w:t>
      </w:r>
    </w:p>
    <w:p w14:paraId="674977BA" w14:textId="56B17CF1" w:rsidR="00C55F9E" w:rsidRDefault="00872A40">
      <w:pPr>
        <w:widowControl/>
        <w:spacing w:before="1"/>
        <w:ind w:left="4708"/>
        <w:rPr>
          <w:rFonts w:ascii="EB Garamond" w:eastAsia="EB Garamond" w:hAnsi="EB Garamond" w:cs="EB Garamond"/>
          <w:sz w:val="16"/>
          <w:szCs w:val="16"/>
        </w:rPr>
      </w:pPr>
      <w:r>
        <w:rPr>
          <w:rFonts w:ascii="EB Garamond" w:eastAsia="EB Garamond" w:hAnsi="EB Garamond" w:cs="EB Garamond"/>
          <w:color w:val="808080"/>
          <w:sz w:val="16"/>
          <w:szCs w:val="16"/>
        </w:rPr>
        <w:t xml:space="preserve">Fecha de publicación: </w:t>
      </w:r>
      <w:r w:rsidR="00BE30CC">
        <w:rPr>
          <w:rFonts w:ascii="EB Garamond" w:eastAsia="EB Garamond" w:hAnsi="EB Garamond" w:cs="EB Garamond"/>
          <w:color w:val="808080"/>
          <w:sz w:val="16"/>
          <w:szCs w:val="16"/>
        </w:rPr>
        <w:t>30</w:t>
      </w:r>
      <w:r>
        <w:rPr>
          <w:rFonts w:ascii="EB Garamond" w:eastAsia="EB Garamond" w:hAnsi="EB Garamond" w:cs="EB Garamond"/>
          <w:color w:val="808080"/>
          <w:sz w:val="16"/>
          <w:szCs w:val="16"/>
        </w:rPr>
        <w:t>/</w:t>
      </w:r>
      <w:r w:rsidR="00BE30CC">
        <w:rPr>
          <w:rFonts w:ascii="EB Garamond" w:eastAsia="EB Garamond" w:hAnsi="EB Garamond" w:cs="EB Garamond"/>
          <w:color w:val="808080"/>
          <w:sz w:val="16"/>
          <w:szCs w:val="16"/>
        </w:rPr>
        <w:t>01</w:t>
      </w:r>
      <w:r>
        <w:rPr>
          <w:rFonts w:ascii="EB Garamond" w:eastAsia="EB Garamond" w:hAnsi="EB Garamond" w:cs="EB Garamond"/>
          <w:color w:val="808080"/>
          <w:sz w:val="16"/>
          <w:szCs w:val="16"/>
        </w:rPr>
        <w:t>/</w:t>
      </w:r>
      <w:sdt>
        <w:sdtPr>
          <w:tag w:val="goog_rdk_0"/>
          <w:id w:val="1015579720"/>
        </w:sdtPr>
        <w:sdtContent/>
      </w:sdt>
      <w:r>
        <w:rPr>
          <w:rFonts w:ascii="EB Garamond" w:eastAsia="EB Garamond" w:hAnsi="EB Garamond" w:cs="EB Garamond"/>
          <w:color w:val="808080"/>
          <w:sz w:val="16"/>
          <w:szCs w:val="16"/>
        </w:rPr>
        <w:t>202</w:t>
      </w:r>
      <w:r w:rsidR="00BE30CC">
        <w:rPr>
          <w:rFonts w:ascii="EB Garamond" w:eastAsia="EB Garamond" w:hAnsi="EB Garamond" w:cs="EB Garamond"/>
          <w:color w:val="808080"/>
          <w:sz w:val="16"/>
          <w:szCs w:val="16"/>
        </w:rPr>
        <w:t>6</w:t>
      </w:r>
    </w:p>
    <w:p w14:paraId="088317DB" w14:textId="404311DF" w:rsidR="00C55F9E" w:rsidRDefault="00C55F9E">
      <w:pPr>
        <w:widowControl/>
        <w:spacing w:before="39" w:line="252" w:lineRule="auto"/>
        <w:ind w:left="638" w:right="130"/>
        <w:rPr>
          <w:rFonts w:ascii="Arial Narrow" w:eastAsia="Arial Narrow" w:hAnsi="Arial Narrow" w:cs="Arial Narrow"/>
          <w:color w:val="231F20"/>
          <w:sz w:val="30"/>
          <w:szCs w:val="30"/>
        </w:rPr>
      </w:pPr>
    </w:p>
    <w:p w14:paraId="5A889E99" w14:textId="52EDC8FD" w:rsidR="00C55F9E" w:rsidRPr="005C4211" w:rsidRDefault="00D40984" w:rsidP="00D40984">
      <w:pPr>
        <w:widowControl/>
        <w:spacing w:before="39" w:line="252" w:lineRule="auto"/>
        <w:ind w:left="426" w:right="370"/>
        <w:rPr>
          <w:rFonts w:ascii="Arial Narrow" w:eastAsia="Arial Narrow" w:hAnsi="Arial Narrow" w:cs="Arial Narrow"/>
          <w:sz w:val="30"/>
          <w:szCs w:val="30"/>
        </w:rPr>
      </w:pPr>
      <w:r w:rsidRPr="00A65D33">
        <w:rPr>
          <w:rFonts w:ascii="Arial Narrow" w:eastAsia="Arial Narrow" w:hAnsi="Arial Narrow" w:cs="Arial Narrow"/>
          <w:color w:val="231F20"/>
          <w:sz w:val="30"/>
          <w:szCs w:val="30"/>
          <w:lang w:val="es-ES_tradnl"/>
        </w:rPr>
        <w:t xml:space="preserve">Las mujeres en política frente al acoso: dos historias y tres representaciones en pantalla </w:t>
      </w:r>
    </w:p>
    <w:p w14:paraId="4639398F" w14:textId="10F48252" w:rsidR="00C55F9E" w:rsidRDefault="00C55F9E">
      <w:pPr>
        <w:widowControl/>
        <w:spacing w:before="80"/>
        <w:ind w:left="426" w:right="370"/>
        <w:rPr>
          <w:color w:val="822108"/>
          <w:sz w:val="20"/>
          <w:szCs w:val="20"/>
          <w:highlight w:val="yellow"/>
        </w:rPr>
      </w:pPr>
    </w:p>
    <w:p w14:paraId="2A9273B8" w14:textId="14D98BDA" w:rsidR="006351DE" w:rsidRPr="00FE6D6C" w:rsidRDefault="00BE30CC" w:rsidP="006351DE">
      <w:pPr>
        <w:widowControl/>
        <w:spacing w:before="80"/>
        <w:ind w:left="426" w:right="370"/>
        <w:rPr>
          <w:sz w:val="18"/>
          <w:szCs w:val="18"/>
          <w:lang w:val="fr-FR" w:eastAsia="es-ES_tradnl"/>
        </w:rPr>
      </w:pPr>
      <w:r w:rsidRPr="00FC6444">
        <w:rPr>
          <w:noProof/>
          <w:color w:val="8E1400"/>
        </w:rPr>
        <mc:AlternateContent>
          <mc:Choice Requires="wps">
            <w:drawing>
              <wp:anchor distT="4445" distB="4445" distL="4445" distR="4445" simplePos="0" relativeHeight="251659776" behindDoc="0" locked="0" layoutInCell="0" allowOverlap="1" wp14:anchorId="366DE6B9" wp14:editId="5F2574E8">
                <wp:simplePos x="0" y="0"/>
                <wp:positionH relativeFrom="column">
                  <wp:posOffset>2715098</wp:posOffset>
                </wp:positionH>
                <wp:positionV relativeFrom="paragraph">
                  <wp:posOffset>104302</wp:posOffset>
                </wp:positionV>
                <wp:extent cx="1905120" cy="1245141"/>
                <wp:effectExtent l="0" t="0" r="19050" b="12700"/>
                <wp:wrapNone/>
                <wp:docPr id="2" name="Rectángulo 51"/>
                <wp:cNvGraphicFramePr/>
                <a:graphic xmlns:a="http://schemas.openxmlformats.org/drawingml/2006/main">
                  <a:graphicData uri="http://schemas.microsoft.com/office/word/2010/wordprocessingShape">
                    <wps:wsp>
                      <wps:cNvSpPr/>
                      <wps:spPr>
                        <a:xfrm>
                          <a:off x="0" y="0"/>
                          <a:ext cx="1905120" cy="1245141"/>
                        </a:xfrm>
                        <a:prstGeom prst="rect">
                          <a:avLst/>
                        </a:prstGeom>
                        <a:solidFill>
                          <a:schemeClr val="lt1"/>
                        </a:solidFill>
                        <a:ln w="9525">
                          <a:solidFill>
                            <a:srgbClr val="C00000"/>
                          </a:solidFill>
                          <a:round/>
                        </a:ln>
                      </wps:spPr>
                      <wps:style>
                        <a:lnRef idx="0">
                          <a:scrgbClr r="0" g="0" b="0"/>
                        </a:lnRef>
                        <a:fillRef idx="0">
                          <a:scrgbClr r="0" g="0" b="0"/>
                        </a:fillRef>
                        <a:effectRef idx="0">
                          <a:scrgbClr r="0" g="0" b="0"/>
                        </a:effectRef>
                        <a:fontRef idx="minor"/>
                      </wps:style>
                      <wps:txbx>
                        <w:txbxContent>
                          <w:p w14:paraId="1966BDF1" w14:textId="1F280928" w:rsidR="00BE30CC" w:rsidRDefault="00BE30CC" w:rsidP="00BE30CC">
                            <w:pPr>
                              <w:pStyle w:val="Contenidodelmarco"/>
                              <w:spacing w:before="20" w:line="283" w:lineRule="auto"/>
                              <w:ind w:left="20" w:firstLine="20"/>
                            </w:pPr>
                            <w:r w:rsidRPr="00345D4D">
                              <w:rPr>
                                <w:rFonts w:ascii="Garamond" w:eastAsia="Garamond" w:hAnsi="Garamond" w:cs="Garamond"/>
                                <w:b/>
                                <w:color w:val="231F20"/>
                                <w:sz w:val="16"/>
                              </w:rPr>
                              <w:t>Cómo citar este artículo:</w:t>
                            </w:r>
                            <w:r w:rsidRPr="00345D4D">
                              <w:rPr>
                                <w:rFonts w:ascii="Garamond" w:eastAsia="Garamond" w:hAnsi="Garamond" w:cs="Garamond"/>
                                <w:color w:val="231F20"/>
                                <w:sz w:val="16"/>
                              </w:rPr>
                              <w:t xml:space="preserve"> </w:t>
                            </w:r>
                            <w:bookmarkStart w:id="0" w:name="_Hlk188614974"/>
                            <w:r w:rsidRPr="00BE30CC">
                              <w:rPr>
                                <w:rFonts w:ascii="Garamond" w:eastAsia="Garamond" w:hAnsi="Garamond" w:cs="Garamond"/>
                                <w:color w:val="231F20"/>
                                <w:sz w:val="16"/>
                              </w:rPr>
                              <w:t>Bénédicte Brémard</w:t>
                            </w:r>
                            <w:r>
                              <w:rPr>
                                <w:rFonts w:ascii="Garamond" w:eastAsia="Garamond" w:hAnsi="Garamond" w:cs="Garamond"/>
                                <w:color w:val="231F20"/>
                                <w:sz w:val="16"/>
                              </w:rPr>
                              <w:t xml:space="preserve"> (2026): </w:t>
                            </w:r>
                            <w:r w:rsidRPr="00BE30CC">
                              <w:rPr>
                                <w:rFonts w:ascii="Garamond" w:eastAsia="Garamond" w:hAnsi="Garamond" w:cs="Garamond"/>
                                <w:color w:val="231F20"/>
                                <w:sz w:val="16"/>
                              </w:rPr>
                              <w:t>Las mujeres en política frente al acoso: dos historias y tres representaciones en pantalla</w:t>
                            </w:r>
                            <w:r>
                              <w:rPr>
                                <w:rFonts w:ascii="Garamond" w:eastAsia="Garamond" w:hAnsi="Garamond" w:cs="Garamond"/>
                                <w:color w:val="231F20"/>
                                <w:sz w:val="16"/>
                              </w:rPr>
                              <w:t>,</w:t>
                            </w:r>
                            <w:r w:rsidRPr="00A801E9">
                              <w:rPr>
                                <w:rFonts w:ascii="Garamond" w:eastAsia="Garamond" w:hAnsi="Garamond" w:cs="Garamond"/>
                                <w:color w:val="231F20"/>
                                <w:sz w:val="16"/>
                              </w:rPr>
                              <w:t xml:space="preserve"> </w:t>
                            </w:r>
                            <w:r w:rsidRPr="00345D4D">
                              <w:rPr>
                                <w:rFonts w:ascii="Garamond" w:eastAsia="Garamond" w:hAnsi="Garamond" w:cs="Garamond"/>
                                <w:color w:val="231F20"/>
                                <w:sz w:val="16"/>
                              </w:rPr>
                              <w:t xml:space="preserve">en </w:t>
                            </w:r>
                            <w:r w:rsidRPr="00345D4D">
                              <w:rPr>
                                <w:rFonts w:ascii="Garamond" w:eastAsia="Garamond" w:hAnsi="Garamond" w:cs="Garamond"/>
                                <w:i/>
                                <w:color w:val="231F20"/>
                                <w:sz w:val="16"/>
                              </w:rPr>
                              <w:t>Miguel Hernández Communication Journal</w:t>
                            </w:r>
                            <w:r w:rsidRPr="00345D4D">
                              <w:rPr>
                                <w:rFonts w:ascii="Garamond" w:eastAsia="Garamond" w:hAnsi="Garamond" w:cs="Garamond"/>
                                <w:color w:val="231F20"/>
                                <w:sz w:val="16"/>
                              </w:rPr>
                              <w:t>, Vol. 1</w:t>
                            </w:r>
                            <w:r>
                              <w:rPr>
                                <w:rFonts w:ascii="Garamond" w:eastAsia="Garamond" w:hAnsi="Garamond" w:cs="Garamond"/>
                                <w:color w:val="231F20"/>
                                <w:sz w:val="16"/>
                              </w:rPr>
                              <w:t>7</w:t>
                            </w:r>
                            <w:r w:rsidRPr="00345D4D">
                              <w:rPr>
                                <w:rFonts w:ascii="Garamond" w:eastAsia="Garamond" w:hAnsi="Garamond" w:cs="Garamond"/>
                                <w:color w:val="231F20"/>
                                <w:sz w:val="16"/>
                              </w:rPr>
                              <w:t xml:space="preserve"> (1), pp. </w:t>
                            </w:r>
                            <w:r w:rsidRPr="0056326A">
                              <w:rPr>
                                <w:rFonts w:ascii="Garamond" w:eastAsia="Garamond" w:hAnsi="Garamond" w:cs="Garamond"/>
                                <w:color w:val="231F20"/>
                                <w:sz w:val="16"/>
                              </w:rPr>
                              <w:t>1</w:t>
                            </w:r>
                            <w:r>
                              <w:rPr>
                                <w:rFonts w:ascii="Garamond" w:eastAsia="Garamond" w:hAnsi="Garamond" w:cs="Garamond"/>
                                <w:color w:val="231F20"/>
                                <w:sz w:val="16"/>
                              </w:rPr>
                              <w:t>23</w:t>
                            </w:r>
                            <w:r w:rsidRPr="0056326A">
                              <w:rPr>
                                <w:rFonts w:ascii="Garamond" w:eastAsia="Garamond" w:hAnsi="Garamond" w:cs="Garamond"/>
                                <w:color w:val="231F20"/>
                                <w:sz w:val="16"/>
                              </w:rPr>
                              <w:t xml:space="preserve"> a 1</w:t>
                            </w:r>
                            <w:r>
                              <w:rPr>
                                <w:rFonts w:ascii="Garamond" w:eastAsia="Garamond" w:hAnsi="Garamond" w:cs="Garamond"/>
                                <w:color w:val="231F20"/>
                                <w:sz w:val="16"/>
                              </w:rPr>
                              <w:t>39</w:t>
                            </w:r>
                            <w:r w:rsidRPr="00345D4D">
                              <w:rPr>
                                <w:rFonts w:ascii="Garamond" w:eastAsia="Garamond" w:hAnsi="Garamond" w:cs="Garamond"/>
                                <w:color w:val="231F20"/>
                                <w:sz w:val="16"/>
                              </w:rPr>
                              <w:t xml:space="preserve">. Universidad Miguel Hernández, UMH (Elche-Alicante). DOI:  </w:t>
                            </w:r>
                            <w:bookmarkEnd w:id="0"/>
                            <w:r w:rsidRPr="00BE30CC">
                              <w:rPr>
                                <w:rFonts w:ascii="Garamond" w:eastAsia="Garamond" w:hAnsi="Garamond" w:cs="Garamond"/>
                                <w:color w:val="231F20"/>
                                <w:sz w:val="16"/>
                              </w:rPr>
                              <w:t>10.21134/ehcczh15</w:t>
                            </w:r>
                          </w:p>
                        </w:txbxContent>
                      </wps:txbx>
                      <wps:bodyPr wrap="square">
                        <a:noAutofit/>
                      </wps:bodyPr>
                    </wps:wsp>
                  </a:graphicData>
                </a:graphic>
                <wp14:sizeRelV relativeFrom="margin">
                  <wp14:pctHeight>0</wp14:pctHeight>
                </wp14:sizeRelV>
              </wp:anchor>
            </w:drawing>
          </mc:Choice>
          <mc:Fallback>
            <w:pict>
              <v:rect w14:anchorId="366DE6B9" id="Rectángulo 51" o:spid="_x0000_s1026" style="position:absolute;left:0;text-align:left;margin-left:213.8pt;margin-top:8.2pt;width:150pt;height:98.05pt;z-index:251659776;visibility:visible;mso-wrap-style:square;mso-height-percent:0;mso-wrap-distance-left:.35pt;mso-wrap-distance-top:.35pt;mso-wrap-distance-right:.35pt;mso-wrap-distance-bottom:.35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" o:allowincell="f" fillcolor="white [3201]" strokecolor="#c00000">
                <v:stroke joinstyle="round"/>
                <v:textbox>
                  <w:txbxContent>
                    <w:p w14:paraId="1966BDF1" w14:textId="1F280928" w:rsidR="00BE30CC" w:rsidRDefault="00BE30CC" w:rsidP="00BE30CC">
                      <w:pPr>
                        <w:pStyle w:val="Contenidodelmarco"/>
                        <w:spacing w:before="20" w:line="283" w:lineRule="auto"/>
                        <w:ind w:left="20" w:firstLine="20"/>
                      </w:pPr>
                      <w:r w:rsidRPr="00345D4D">
                        <w:rPr>
                          <w:rFonts w:ascii="Garamond" w:eastAsia="Garamond" w:hAnsi="Garamond" w:cs="Garamond"/>
                          <w:b/>
                          <w:color w:val="231F20"/>
                          <w:sz w:val="16"/>
                        </w:rPr>
                        <w:t>Cómo citar este artículo:</w:t>
                      </w:r>
                      <w:r w:rsidRPr="00345D4D">
                        <w:rPr>
                          <w:rFonts w:ascii="Garamond" w:eastAsia="Garamond" w:hAnsi="Garamond" w:cs="Garamond"/>
                          <w:color w:val="231F20"/>
                          <w:sz w:val="16"/>
                        </w:rPr>
                        <w:t xml:space="preserve"> </w:t>
                      </w:r>
                      <w:bookmarkStart w:id="1" w:name="_Hlk188614974"/>
                      <w:r w:rsidRPr="00BE30CC">
                        <w:rPr>
                          <w:rFonts w:ascii="Garamond" w:eastAsia="Garamond" w:hAnsi="Garamond" w:cs="Garamond"/>
                          <w:color w:val="231F20"/>
                          <w:sz w:val="16"/>
                        </w:rPr>
                        <w:t>Bénédicte Brémard</w:t>
                      </w:r>
                      <w:r>
                        <w:rPr>
                          <w:rFonts w:ascii="Garamond" w:eastAsia="Garamond" w:hAnsi="Garamond" w:cs="Garamond"/>
                          <w:color w:val="231F20"/>
                          <w:sz w:val="16"/>
                        </w:rPr>
                        <w:t xml:space="preserve"> (2026): </w:t>
                      </w:r>
                      <w:r w:rsidRPr="00BE30CC">
                        <w:rPr>
                          <w:rFonts w:ascii="Garamond" w:eastAsia="Garamond" w:hAnsi="Garamond" w:cs="Garamond"/>
                          <w:color w:val="231F20"/>
                          <w:sz w:val="16"/>
                        </w:rPr>
                        <w:t>Las mujeres en política frente al acoso: dos historias y tres representaciones en pantalla</w:t>
                      </w:r>
                      <w:r>
                        <w:rPr>
                          <w:rFonts w:ascii="Garamond" w:eastAsia="Garamond" w:hAnsi="Garamond" w:cs="Garamond"/>
                          <w:color w:val="231F20"/>
                          <w:sz w:val="16"/>
                        </w:rPr>
                        <w:t>,</w:t>
                      </w:r>
                      <w:r w:rsidRPr="00A801E9">
                        <w:rPr>
                          <w:rFonts w:ascii="Garamond" w:eastAsia="Garamond" w:hAnsi="Garamond" w:cs="Garamond"/>
                          <w:color w:val="231F20"/>
                          <w:sz w:val="16"/>
                        </w:rPr>
                        <w:t xml:space="preserve"> </w:t>
                      </w:r>
                      <w:r w:rsidRPr="00345D4D">
                        <w:rPr>
                          <w:rFonts w:ascii="Garamond" w:eastAsia="Garamond" w:hAnsi="Garamond" w:cs="Garamond"/>
                          <w:color w:val="231F20"/>
                          <w:sz w:val="16"/>
                        </w:rPr>
                        <w:t xml:space="preserve">en </w:t>
                      </w:r>
                      <w:r w:rsidRPr="00345D4D">
                        <w:rPr>
                          <w:rFonts w:ascii="Garamond" w:eastAsia="Garamond" w:hAnsi="Garamond" w:cs="Garamond"/>
                          <w:i/>
                          <w:color w:val="231F20"/>
                          <w:sz w:val="16"/>
                        </w:rPr>
                        <w:t>Miguel Hernández Communication Journal</w:t>
                      </w:r>
                      <w:r w:rsidRPr="00345D4D">
                        <w:rPr>
                          <w:rFonts w:ascii="Garamond" w:eastAsia="Garamond" w:hAnsi="Garamond" w:cs="Garamond"/>
                          <w:color w:val="231F20"/>
                          <w:sz w:val="16"/>
                        </w:rPr>
                        <w:t>, Vol. 1</w:t>
                      </w:r>
                      <w:r>
                        <w:rPr>
                          <w:rFonts w:ascii="Garamond" w:eastAsia="Garamond" w:hAnsi="Garamond" w:cs="Garamond"/>
                          <w:color w:val="231F20"/>
                          <w:sz w:val="16"/>
                        </w:rPr>
                        <w:t>7</w:t>
                      </w:r>
                      <w:r w:rsidRPr="00345D4D">
                        <w:rPr>
                          <w:rFonts w:ascii="Garamond" w:eastAsia="Garamond" w:hAnsi="Garamond" w:cs="Garamond"/>
                          <w:color w:val="231F20"/>
                          <w:sz w:val="16"/>
                        </w:rPr>
                        <w:t xml:space="preserve"> (1), pp. </w:t>
                      </w:r>
                      <w:r w:rsidRPr="0056326A">
                        <w:rPr>
                          <w:rFonts w:ascii="Garamond" w:eastAsia="Garamond" w:hAnsi="Garamond" w:cs="Garamond"/>
                          <w:color w:val="231F20"/>
                          <w:sz w:val="16"/>
                        </w:rPr>
                        <w:t>1</w:t>
                      </w:r>
                      <w:r>
                        <w:rPr>
                          <w:rFonts w:ascii="Garamond" w:eastAsia="Garamond" w:hAnsi="Garamond" w:cs="Garamond"/>
                          <w:color w:val="231F20"/>
                          <w:sz w:val="16"/>
                        </w:rPr>
                        <w:t>23</w:t>
                      </w:r>
                      <w:r w:rsidRPr="0056326A">
                        <w:rPr>
                          <w:rFonts w:ascii="Garamond" w:eastAsia="Garamond" w:hAnsi="Garamond" w:cs="Garamond"/>
                          <w:color w:val="231F20"/>
                          <w:sz w:val="16"/>
                        </w:rPr>
                        <w:t xml:space="preserve"> a 1</w:t>
                      </w:r>
                      <w:r>
                        <w:rPr>
                          <w:rFonts w:ascii="Garamond" w:eastAsia="Garamond" w:hAnsi="Garamond" w:cs="Garamond"/>
                          <w:color w:val="231F20"/>
                          <w:sz w:val="16"/>
                        </w:rPr>
                        <w:t>39</w:t>
                      </w:r>
                      <w:r w:rsidRPr="00345D4D">
                        <w:rPr>
                          <w:rFonts w:ascii="Garamond" w:eastAsia="Garamond" w:hAnsi="Garamond" w:cs="Garamond"/>
                          <w:color w:val="231F20"/>
                          <w:sz w:val="16"/>
                        </w:rPr>
                        <w:t xml:space="preserve">. Universidad Miguel Hernández, UMH (Elche-Alicante). DOI:  </w:t>
                      </w:r>
                      <w:bookmarkEnd w:id="1"/>
                      <w:r w:rsidRPr="00BE30CC">
                        <w:rPr>
                          <w:rFonts w:ascii="Garamond" w:eastAsia="Garamond" w:hAnsi="Garamond" w:cs="Garamond"/>
                          <w:color w:val="231F20"/>
                          <w:sz w:val="16"/>
                        </w:rPr>
                        <w:t>10.21134/ehcczh15</w:t>
                      </w:r>
                    </w:p>
                  </w:txbxContent>
                </v:textbox>
              </v:rect>
            </w:pict>
          </mc:Fallback>
        </mc:AlternateContent>
      </w:r>
      <w:r w:rsidR="00792044" w:rsidRPr="00FC6444">
        <w:rPr>
          <w:color w:val="8E1400"/>
          <w:sz w:val="18"/>
          <w:szCs w:val="18"/>
          <w:lang w:val="fr-FR" w:eastAsia="es-ES_tradnl"/>
        </w:rPr>
        <w:t>Bénédicte Brémard</w:t>
      </w:r>
      <w:r w:rsidR="00E717DE">
        <w:rPr>
          <w:color w:val="8E1400"/>
          <w:sz w:val="18"/>
          <w:szCs w:val="18"/>
          <w:lang w:val="fr-FR" w:eastAsia="es-ES_tradnl"/>
        </w:rPr>
        <w:t xml:space="preserve"> </w:t>
      </w:r>
      <w:r w:rsidR="00E717DE" w:rsidRPr="007502B4">
        <w:rPr>
          <w:color w:val="822108"/>
          <w:sz w:val="16"/>
          <w:szCs w:val="16"/>
        </w:rPr>
        <w:t>|</w:t>
      </w:r>
      <w:r w:rsidR="00BF74B0" w:rsidRPr="00FC6444">
        <w:rPr>
          <w:color w:val="8E1400"/>
          <w:sz w:val="18"/>
          <w:szCs w:val="18"/>
          <w:lang w:val="fr-FR" w:eastAsia="es-ES_tradnl"/>
        </w:rPr>
        <w:t xml:space="preserve"> </w:t>
      </w:r>
      <w:r w:rsidR="00A46BC1" w:rsidRPr="00FE6D6C">
        <w:rPr>
          <w:color w:val="0000FF" w:themeColor="hyperlink"/>
          <w:sz w:val="18"/>
          <w:szCs w:val="18"/>
          <w:u w:val="single"/>
          <w:lang w:val="fr-FR" w:eastAsia="es-ES_tradnl"/>
        </w:rPr>
        <w:t>benedicte.bremard@gmail.com</w:t>
      </w:r>
    </w:p>
    <w:p w14:paraId="4F6E2931" w14:textId="72845069" w:rsidR="006351DE" w:rsidRPr="00FE6D6C" w:rsidRDefault="00000000" w:rsidP="006351DE">
      <w:pPr>
        <w:widowControl/>
        <w:spacing w:before="80"/>
        <w:ind w:left="426" w:right="370"/>
        <w:rPr>
          <w:sz w:val="18"/>
          <w:szCs w:val="18"/>
          <w:lang w:val="fr-FR" w:eastAsia="es-ES_tradnl"/>
        </w:rPr>
      </w:pPr>
      <w:hyperlink r:id="rId10" w:history="1">
        <w:r w:rsidR="00A60BC9" w:rsidRPr="00FE6D6C">
          <w:rPr>
            <w:rStyle w:val="Hipervnculo"/>
            <w:sz w:val="18"/>
            <w:szCs w:val="18"/>
            <w:lang w:val="fr-FR" w:eastAsia="es-ES_tradnl"/>
          </w:rPr>
          <w:t>https://orcid.org/0000-0002-4528-5164</w:t>
        </w:r>
      </w:hyperlink>
      <w:r w:rsidR="00A60BC9" w:rsidRPr="00FE6D6C">
        <w:rPr>
          <w:sz w:val="18"/>
          <w:szCs w:val="18"/>
          <w:lang w:val="fr-FR" w:eastAsia="es-ES_tradnl"/>
        </w:rPr>
        <w:t xml:space="preserve"> </w:t>
      </w:r>
    </w:p>
    <w:p w14:paraId="7764F4F4" w14:textId="658CBC10" w:rsidR="00C55F9E" w:rsidRPr="00FE6D6C" w:rsidRDefault="00EE618F" w:rsidP="006351DE">
      <w:pPr>
        <w:widowControl/>
        <w:spacing w:before="80"/>
        <w:ind w:left="426" w:right="370"/>
        <w:rPr>
          <w:sz w:val="18"/>
          <w:szCs w:val="18"/>
          <w:lang w:val="fr-FR" w:eastAsia="es-ES_tradnl"/>
        </w:rPr>
      </w:pPr>
      <w:r w:rsidRPr="00FE6D6C">
        <w:rPr>
          <w:sz w:val="18"/>
          <w:szCs w:val="18"/>
          <w:lang w:val="fr-FR" w:eastAsia="es-ES_tradnl"/>
        </w:rPr>
        <w:t xml:space="preserve">Université Bourgogne Europe </w:t>
      </w:r>
      <w:r w:rsidR="006351DE" w:rsidRPr="00FE6D6C">
        <w:rPr>
          <w:sz w:val="18"/>
          <w:szCs w:val="18"/>
          <w:lang w:val="fr-FR" w:eastAsia="es-ES_tradnl"/>
        </w:rPr>
        <w:t>(</w:t>
      </w:r>
      <w:r w:rsidRPr="00FE6D6C">
        <w:rPr>
          <w:sz w:val="18"/>
          <w:szCs w:val="18"/>
          <w:lang w:val="fr-FR" w:eastAsia="es-ES_tradnl"/>
        </w:rPr>
        <w:t>Francia</w:t>
      </w:r>
      <w:r w:rsidR="006351DE" w:rsidRPr="00FE6D6C">
        <w:rPr>
          <w:sz w:val="18"/>
          <w:szCs w:val="18"/>
          <w:lang w:val="fr-FR" w:eastAsia="es-ES_tradnl"/>
        </w:rPr>
        <w:t>)</w:t>
      </w:r>
    </w:p>
    <w:p w14:paraId="1B7CA8E9" w14:textId="77777777" w:rsidR="006351DE" w:rsidRDefault="006351DE" w:rsidP="006351DE">
      <w:pPr>
        <w:widowControl/>
        <w:spacing w:before="80"/>
        <w:ind w:left="426" w:right="370"/>
        <w:rPr>
          <w:sz w:val="20"/>
          <w:szCs w:val="20"/>
          <w:lang w:val="fr-FR"/>
        </w:rPr>
      </w:pPr>
    </w:p>
    <w:p w14:paraId="39A14F49" w14:textId="77777777" w:rsidR="00BE30CC" w:rsidRDefault="00BE30CC" w:rsidP="006351DE">
      <w:pPr>
        <w:widowControl/>
        <w:spacing w:before="80"/>
        <w:ind w:left="426" w:right="370"/>
        <w:rPr>
          <w:sz w:val="20"/>
          <w:szCs w:val="20"/>
          <w:lang w:val="fr-FR"/>
        </w:rPr>
      </w:pPr>
    </w:p>
    <w:p w14:paraId="3F3CCC0E" w14:textId="77777777" w:rsidR="00BE30CC" w:rsidRDefault="00BE30CC" w:rsidP="006351DE">
      <w:pPr>
        <w:widowControl/>
        <w:spacing w:before="80"/>
        <w:ind w:left="426" w:right="370"/>
        <w:rPr>
          <w:sz w:val="20"/>
          <w:szCs w:val="20"/>
          <w:lang w:val="fr-FR"/>
        </w:rPr>
      </w:pPr>
    </w:p>
    <w:p w14:paraId="65F09F9C" w14:textId="77777777" w:rsidR="00BE30CC" w:rsidRPr="00FE6D6C" w:rsidRDefault="00BE30CC" w:rsidP="006351DE">
      <w:pPr>
        <w:widowControl/>
        <w:spacing w:before="80"/>
        <w:ind w:left="426" w:right="370"/>
        <w:rPr>
          <w:sz w:val="20"/>
          <w:szCs w:val="20"/>
          <w:lang w:val="fr-FR"/>
        </w:rPr>
      </w:pPr>
    </w:p>
    <w:tbl>
      <w:tblPr>
        <w:tblStyle w:val="a"/>
        <w:tblW w:w="7087" w:type="dxa"/>
        <w:tblInd w:w="421" w:type="dxa"/>
        <w:tblBorders>
          <w:top w:val="nil"/>
          <w:left w:val="nil"/>
          <w:bottom w:val="nil"/>
          <w:right w:val="nil"/>
          <w:insideH w:val="nil"/>
          <w:insideV w:val="nil"/>
        </w:tblBorders>
        <w:tblLayout w:type="fixed"/>
        <w:tblLook w:val="0400" w:firstRow="0" w:lastRow="0" w:firstColumn="0" w:lastColumn="0" w:noHBand="0" w:noVBand="1"/>
      </w:tblPr>
      <w:tblGrid>
        <w:gridCol w:w="2409"/>
        <w:gridCol w:w="4678"/>
      </w:tblGrid>
      <w:tr w:rsidR="00C55F9E" w14:paraId="79CA68A5" w14:textId="77777777">
        <w:tc>
          <w:tcPr>
            <w:tcW w:w="2409" w:type="dxa"/>
            <w:vAlign w:val="center"/>
          </w:tcPr>
          <w:p w14:paraId="77163F8E" w14:textId="77777777" w:rsidR="00C55F9E" w:rsidRDefault="00000000">
            <w:pPr>
              <w:widowControl/>
              <w:spacing w:before="177" w:line="204" w:lineRule="auto"/>
              <w:rPr>
                <w:b/>
                <w:sz w:val="18"/>
                <w:szCs w:val="18"/>
              </w:rPr>
            </w:pPr>
            <w:sdt>
              <w:sdtPr>
                <w:tag w:val="goog_rdk_2"/>
                <w:id w:val="1650793934"/>
              </w:sdtPr>
              <w:sdtContent/>
            </w:sdt>
            <w:r w:rsidR="00872A40">
              <w:rPr>
                <w:b/>
                <w:sz w:val="18"/>
                <w:szCs w:val="18"/>
              </w:rPr>
              <w:t>Sumario</w:t>
            </w:r>
          </w:p>
        </w:tc>
        <w:tc>
          <w:tcPr>
            <w:tcW w:w="4678" w:type="dxa"/>
            <w:vAlign w:val="center"/>
          </w:tcPr>
          <w:p w14:paraId="2B9121CC" w14:textId="77777777" w:rsidR="00C55F9E" w:rsidRDefault="00872A40">
            <w:pPr>
              <w:widowControl/>
              <w:spacing w:before="177" w:line="204" w:lineRule="auto"/>
              <w:rPr>
                <w:b/>
                <w:sz w:val="18"/>
                <w:szCs w:val="18"/>
              </w:rPr>
            </w:pPr>
            <w:r>
              <w:rPr>
                <w:b/>
                <w:sz w:val="18"/>
                <w:szCs w:val="18"/>
              </w:rPr>
              <w:t>Resumen</w:t>
            </w:r>
          </w:p>
        </w:tc>
      </w:tr>
      <w:tr w:rsidR="00C55F9E" w14:paraId="3E3A5C8C" w14:textId="77777777">
        <w:tc>
          <w:tcPr>
            <w:tcW w:w="2409" w:type="dxa"/>
          </w:tcPr>
          <w:p w14:paraId="651D8477" w14:textId="6EC111EA" w:rsidR="00C55F9E" w:rsidRPr="00A65D33" w:rsidRDefault="00872A40">
            <w:pPr>
              <w:widowControl/>
              <w:numPr>
                <w:ilvl w:val="0"/>
                <w:numId w:val="1"/>
              </w:numPr>
              <w:pBdr>
                <w:top w:val="nil"/>
                <w:left w:val="nil"/>
                <w:bottom w:val="nil"/>
                <w:right w:val="nil"/>
                <w:between w:val="nil"/>
              </w:pBdr>
              <w:spacing w:line="180" w:lineRule="auto"/>
              <w:ind w:left="169" w:right="36" w:hanging="142"/>
              <w:rPr>
                <w:color w:val="000000"/>
                <w:sz w:val="16"/>
                <w:szCs w:val="16"/>
              </w:rPr>
            </w:pPr>
            <w:r w:rsidRPr="00A65D33">
              <w:rPr>
                <w:color w:val="808080"/>
                <w:sz w:val="16"/>
                <w:szCs w:val="16"/>
              </w:rPr>
              <w:t>Int</w:t>
            </w:r>
            <w:r w:rsidR="001B5D49" w:rsidRPr="00A65D33">
              <w:rPr>
                <w:color w:val="808080"/>
                <w:sz w:val="16"/>
                <w:szCs w:val="16"/>
              </w:rPr>
              <w:t>roducción: justificación y marco teórico</w:t>
            </w:r>
          </w:p>
          <w:p w14:paraId="386FB341" w14:textId="13DB768D" w:rsidR="00C55F9E" w:rsidRPr="00A65D33" w:rsidRDefault="001B5D49">
            <w:pPr>
              <w:widowControl/>
              <w:numPr>
                <w:ilvl w:val="0"/>
                <w:numId w:val="1"/>
              </w:numPr>
              <w:pBdr>
                <w:top w:val="nil"/>
                <w:left w:val="nil"/>
                <w:bottom w:val="nil"/>
                <w:right w:val="nil"/>
                <w:between w:val="nil"/>
              </w:pBdr>
              <w:spacing w:line="180" w:lineRule="auto"/>
              <w:ind w:left="169" w:right="36" w:hanging="142"/>
              <w:rPr>
                <w:color w:val="000000"/>
                <w:sz w:val="16"/>
                <w:szCs w:val="16"/>
              </w:rPr>
            </w:pPr>
            <w:r w:rsidRPr="00A65D33">
              <w:rPr>
                <w:color w:val="808080"/>
                <w:sz w:val="16"/>
                <w:szCs w:val="16"/>
              </w:rPr>
              <w:t xml:space="preserve">Objetivos y </w:t>
            </w:r>
            <w:r w:rsidR="00872A40" w:rsidRPr="00A65D33">
              <w:rPr>
                <w:color w:val="808080"/>
                <w:sz w:val="16"/>
                <w:szCs w:val="16"/>
              </w:rPr>
              <w:t>Metodología</w:t>
            </w:r>
          </w:p>
          <w:p w14:paraId="303C9F47" w14:textId="77777777" w:rsidR="00C55F9E" w:rsidRPr="00A65D33" w:rsidRDefault="00872A40">
            <w:pPr>
              <w:widowControl/>
              <w:numPr>
                <w:ilvl w:val="0"/>
                <w:numId w:val="1"/>
              </w:numPr>
              <w:pBdr>
                <w:top w:val="nil"/>
                <w:left w:val="nil"/>
                <w:bottom w:val="nil"/>
                <w:right w:val="nil"/>
                <w:between w:val="nil"/>
              </w:pBdr>
              <w:tabs>
                <w:tab w:val="left" w:pos="847"/>
              </w:tabs>
              <w:spacing w:line="180" w:lineRule="auto"/>
              <w:ind w:left="169" w:right="36" w:hanging="142"/>
              <w:rPr>
                <w:color w:val="000000"/>
                <w:sz w:val="16"/>
                <w:szCs w:val="16"/>
              </w:rPr>
            </w:pPr>
            <w:r w:rsidRPr="00A65D33">
              <w:rPr>
                <w:color w:val="808080"/>
                <w:sz w:val="16"/>
                <w:szCs w:val="16"/>
              </w:rPr>
              <w:t>Análisis y resultados</w:t>
            </w:r>
          </w:p>
          <w:p w14:paraId="2FFB26C0" w14:textId="3E59ECFA" w:rsidR="00C55F9E" w:rsidRPr="00A65D33" w:rsidRDefault="001B5D49">
            <w:pPr>
              <w:widowControl/>
              <w:numPr>
                <w:ilvl w:val="1"/>
                <w:numId w:val="1"/>
              </w:numPr>
              <w:pBdr>
                <w:top w:val="nil"/>
                <w:left w:val="nil"/>
                <w:bottom w:val="nil"/>
                <w:right w:val="nil"/>
                <w:between w:val="nil"/>
              </w:pBdr>
              <w:tabs>
                <w:tab w:val="left" w:pos="169"/>
              </w:tabs>
              <w:spacing w:before="1" w:line="199" w:lineRule="auto"/>
              <w:ind w:left="169" w:right="36" w:hanging="142"/>
              <w:rPr>
                <w:color w:val="000000"/>
                <w:sz w:val="16"/>
                <w:szCs w:val="16"/>
              </w:rPr>
            </w:pPr>
            <w:r w:rsidRPr="00A65D33">
              <w:rPr>
                <w:color w:val="808080"/>
                <w:sz w:val="16"/>
                <w:szCs w:val="16"/>
                <w:lang w:val="es-ES_tradnl"/>
              </w:rPr>
              <w:t xml:space="preserve">Contextos de producción </w:t>
            </w:r>
          </w:p>
          <w:p w14:paraId="510A6618" w14:textId="49D2A0BF" w:rsidR="00C55F9E" w:rsidRPr="00A65D33" w:rsidRDefault="001B5D49">
            <w:pPr>
              <w:widowControl/>
              <w:numPr>
                <w:ilvl w:val="1"/>
                <w:numId w:val="1"/>
              </w:numPr>
              <w:pBdr>
                <w:top w:val="nil"/>
                <w:left w:val="nil"/>
                <w:bottom w:val="nil"/>
                <w:right w:val="nil"/>
                <w:between w:val="nil"/>
              </w:pBdr>
              <w:tabs>
                <w:tab w:val="left" w:pos="169"/>
              </w:tabs>
              <w:spacing w:before="2" w:line="199" w:lineRule="auto"/>
              <w:ind w:left="169" w:right="36" w:hanging="142"/>
              <w:rPr>
                <w:color w:val="000000"/>
                <w:sz w:val="16"/>
                <w:szCs w:val="16"/>
              </w:rPr>
            </w:pPr>
            <w:r w:rsidRPr="00A65D33">
              <w:rPr>
                <w:color w:val="808080"/>
                <w:sz w:val="16"/>
                <w:szCs w:val="16"/>
              </w:rPr>
              <w:t>Promoción y recepción</w:t>
            </w:r>
          </w:p>
          <w:p w14:paraId="75483909" w14:textId="77777777" w:rsidR="001B5D49" w:rsidRPr="00A65D33" w:rsidRDefault="001B5D49">
            <w:pPr>
              <w:widowControl/>
              <w:numPr>
                <w:ilvl w:val="1"/>
                <w:numId w:val="1"/>
              </w:numPr>
              <w:pBdr>
                <w:top w:val="nil"/>
                <w:left w:val="nil"/>
                <w:bottom w:val="nil"/>
                <w:right w:val="nil"/>
                <w:between w:val="nil"/>
              </w:pBdr>
              <w:tabs>
                <w:tab w:val="left" w:pos="169"/>
              </w:tabs>
              <w:spacing w:before="2" w:line="199" w:lineRule="auto"/>
              <w:ind w:left="169" w:right="36" w:hanging="142"/>
              <w:rPr>
                <w:color w:val="000000"/>
                <w:sz w:val="16"/>
                <w:szCs w:val="16"/>
              </w:rPr>
            </w:pPr>
            <w:r w:rsidRPr="00A65D33">
              <w:rPr>
                <w:color w:val="808080"/>
                <w:sz w:val="16"/>
                <w:szCs w:val="16"/>
              </w:rPr>
              <w:t>¿Relatos de emancipación = relatos emancipados?</w:t>
            </w:r>
          </w:p>
          <w:p w14:paraId="4D14B65E" w14:textId="77777777" w:rsidR="00C55F9E" w:rsidRPr="00A65D33" w:rsidRDefault="00872A40">
            <w:pPr>
              <w:widowControl/>
              <w:numPr>
                <w:ilvl w:val="0"/>
                <w:numId w:val="1"/>
              </w:numPr>
              <w:pBdr>
                <w:top w:val="nil"/>
                <w:left w:val="nil"/>
                <w:bottom w:val="nil"/>
                <w:right w:val="nil"/>
                <w:between w:val="nil"/>
              </w:pBdr>
              <w:spacing w:line="173" w:lineRule="auto"/>
              <w:ind w:left="169" w:right="36" w:hanging="142"/>
              <w:rPr>
                <w:color w:val="000000"/>
                <w:sz w:val="16"/>
                <w:szCs w:val="16"/>
              </w:rPr>
            </w:pPr>
            <w:r w:rsidRPr="00A65D33">
              <w:rPr>
                <w:color w:val="808080"/>
                <w:sz w:val="16"/>
                <w:szCs w:val="16"/>
              </w:rPr>
              <w:t>Discusión y conclusiones</w:t>
            </w:r>
          </w:p>
          <w:p w14:paraId="0C65A70E" w14:textId="77777777" w:rsidR="003A328F" w:rsidRPr="003A328F" w:rsidRDefault="00872A40" w:rsidP="003A328F">
            <w:pPr>
              <w:widowControl/>
              <w:numPr>
                <w:ilvl w:val="0"/>
                <w:numId w:val="1"/>
              </w:numPr>
              <w:pBdr>
                <w:top w:val="nil"/>
                <w:left w:val="nil"/>
                <w:bottom w:val="nil"/>
                <w:right w:val="nil"/>
                <w:between w:val="nil"/>
              </w:pBdr>
              <w:spacing w:line="198" w:lineRule="auto"/>
              <w:ind w:left="169" w:right="36" w:hanging="142"/>
              <w:rPr>
                <w:color w:val="000000"/>
                <w:sz w:val="16"/>
                <w:szCs w:val="16"/>
              </w:rPr>
            </w:pPr>
            <w:r w:rsidRPr="00A65D33">
              <w:rPr>
                <w:color w:val="808080"/>
                <w:sz w:val="16"/>
                <w:szCs w:val="16"/>
              </w:rPr>
              <w:t>Bibliografía</w:t>
            </w:r>
          </w:p>
          <w:p w14:paraId="7BEF0383" w14:textId="2C4E2CF3" w:rsidR="003A328F" w:rsidRPr="0051556D" w:rsidRDefault="0051556D" w:rsidP="003A328F">
            <w:pPr>
              <w:widowControl/>
              <w:numPr>
                <w:ilvl w:val="1"/>
                <w:numId w:val="1"/>
              </w:numPr>
              <w:pBdr>
                <w:top w:val="nil"/>
                <w:left w:val="nil"/>
                <w:bottom w:val="nil"/>
                <w:right w:val="nil"/>
                <w:between w:val="nil"/>
              </w:pBdr>
              <w:tabs>
                <w:tab w:val="left" w:pos="169"/>
              </w:tabs>
              <w:spacing w:before="1" w:line="199" w:lineRule="auto"/>
              <w:ind w:left="169" w:right="36" w:hanging="142"/>
              <w:rPr>
                <w:color w:val="808080"/>
                <w:sz w:val="16"/>
                <w:szCs w:val="16"/>
                <w:lang w:val="es-ES_tradnl"/>
              </w:rPr>
            </w:pPr>
            <w:r w:rsidRPr="0051556D">
              <w:rPr>
                <w:color w:val="808080"/>
                <w:sz w:val="16"/>
                <w:szCs w:val="16"/>
                <w:lang w:val="es-ES_tradnl"/>
              </w:rPr>
              <w:t>Estudios generales sobre audiovisual</w:t>
            </w:r>
            <w:r w:rsidR="00A96CC3" w:rsidRPr="0051556D">
              <w:rPr>
                <w:color w:val="808080"/>
                <w:sz w:val="16"/>
                <w:szCs w:val="16"/>
                <w:lang w:val="es-ES_tradnl"/>
              </w:rPr>
              <w:t xml:space="preserve"> </w:t>
            </w:r>
          </w:p>
          <w:p w14:paraId="648BBB45" w14:textId="3581F5B8" w:rsidR="003A328F" w:rsidRPr="003A328F" w:rsidRDefault="003A328F" w:rsidP="003A328F">
            <w:pPr>
              <w:widowControl/>
              <w:numPr>
                <w:ilvl w:val="1"/>
                <w:numId w:val="1"/>
              </w:numPr>
              <w:pBdr>
                <w:top w:val="nil"/>
                <w:left w:val="nil"/>
                <w:bottom w:val="nil"/>
                <w:right w:val="nil"/>
                <w:between w:val="nil"/>
              </w:pBdr>
              <w:tabs>
                <w:tab w:val="left" w:pos="169"/>
              </w:tabs>
              <w:spacing w:before="1" w:line="199" w:lineRule="auto"/>
              <w:ind w:left="169" w:right="36" w:hanging="142"/>
              <w:rPr>
                <w:color w:val="808080"/>
                <w:sz w:val="16"/>
                <w:szCs w:val="16"/>
                <w:lang w:val="es-ES_tradnl"/>
              </w:rPr>
            </w:pPr>
            <w:r w:rsidRPr="003A328F">
              <w:rPr>
                <w:color w:val="808080"/>
                <w:sz w:val="16"/>
                <w:szCs w:val="16"/>
                <w:lang w:val="es-ES_tradnl"/>
              </w:rPr>
              <w:t xml:space="preserve">Sobre </w:t>
            </w:r>
            <w:r w:rsidRPr="003A328F">
              <w:rPr>
                <w:i/>
                <w:color w:val="808080"/>
                <w:sz w:val="16"/>
                <w:szCs w:val="16"/>
                <w:lang w:val="es-ES_tradnl"/>
              </w:rPr>
              <w:t>Intimidad</w:t>
            </w:r>
          </w:p>
          <w:p w14:paraId="4E3DF917" w14:textId="71FCBC7B" w:rsidR="003A328F" w:rsidRPr="0051556D" w:rsidRDefault="0051556D" w:rsidP="003A328F">
            <w:pPr>
              <w:widowControl/>
              <w:numPr>
                <w:ilvl w:val="1"/>
                <w:numId w:val="1"/>
              </w:numPr>
              <w:pBdr>
                <w:top w:val="nil"/>
                <w:left w:val="nil"/>
                <w:bottom w:val="nil"/>
                <w:right w:val="nil"/>
                <w:between w:val="nil"/>
              </w:pBdr>
              <w:tabs>
                <w:tab w:val="left" w:pos="169"/>
              </w:tabs>
              <w:spacing w:before="1" w:line="199" w:lineRule="auto"/>
              <w:ind w:left="169" w:right="36" w:hanging="142"/>
              <w:rPr>
                <w:color w:val="808080"/>
                <w:sz w:val="16"/>
                <w:szCs w:val="16"/>
                <w:lang w:val="es-ES_tradnl"/>
              </w:rPr>
            </w:pPr>
            <w:r w:rsidRPr="0051556D">
              <w:rPr>
                <w:color w:val="808080"/>
                <w:sz w:val="16"/>
                <w:szCs w:val="16"/>
                <w:lang w:val="es-ES_tradnl"/>
              </w:rPr>
              <w:t>Sobre el caso Nevenka y sus representaciones</w:t>
            </w:r>
          </w:p>
          <w:p w14:paraId="2872FFD7" w14:textId="77777777" w:rsidR="003A328F" w:rsidRPr="003A328F" w:rsidRDefault="003A328F" w:rsidP="003A328F">
            <w:pPr>
              <w:widowControl/>
              <w:pBdr>
                <w:top w:val="nil"/>
                <w:left w:val="nil"/>
                <w:bottom w:val="nil"/>
                <w:right w:val="nil"/>
                <w:between w:val="nil"/>
              </w:pBdr>
              <w:spacing w:line="198" w:lineRule="auto"/>
              <w:ind w:left="27" w:right="36"/>
              <w:rPr>
                <w:color w:val="000000"/>
                <w:sz w:val="16"/>
                <w:szCs w:val="16"/>
              </w:rPr>
            </w:pPr>
          </w:p>
          <w:p w14:paraId="0B7B6714" w14:textId="77777777" w:rsidR="00C55F9E" w:rsidRDefault="00C55F9E">
            <w:pPr>
              <w:widowControl/>
              <w:spacing w:before="177" w:line="204" w:lineRule="auto"/>
              <w:ind w:left="169" w:hanging="142"/>
              <w:rPr>
                <w:b/>
                <w:sz w:val="18"/>
                <w:szCs w:val="18"/>
              </w:rPr>
            </w:pPr>
          </w:p>
        </w:tc>
        <w:tc>
          <w:tcPr>
            <w:tcW w:w="4678" w:type="dxa"/>
          </w:tcPr>
          <w:p w14:paraId="3EDDECF1" w14:textId="77777777" w:rsidR="005C4211" w:rsidRPr="005C4211" w:rsidRDefault="005C4211" w:rsidP="005C4211">
            <w:pPr>
              <w:widowControl/>
              <w:spacing w:line="204" w:lineRule="auto"/>
              <w:jc w:val="both"/>
              <w:rPr>
                <w:sz w:val="18"/>
                <w:szCs w:val="18"/>
                <w:lang w:val="es-ES_tradnl"/>
              </w:rPr>
            </w:pPr>
            <w:r w:rsidRPr="005C4211">
              <w:rPr>
                <w:i/>
                <w:sz w:val="18"/>
                <w:szCs w:val="18"/>
                <w:lang w:val="es-ES_tradnl"/>
              </w:rPr>
              <w:t>Intimidad</w:t>
            </w:r>
            <w:r w:rsidRPr="005C4211">
              <w:rPr>
                <w:sz w:val="18"/>
                <w:szCs w:val="18"/>
                <w:lang w:val="es-ES_tradnl"/>
              </w:rPr>
              <w:t xml:space="preserve"> (Netflix, 2022), </w:t>
            </w:r>
            <w:r w:rsidRPr="005C4211">
              <w:rPr>
                <w:i/>
                <w:sz w:val="18"/>
                <w:szCs w:val="18"/>
                <w:lang w:val="es-ES_tradnl"/>
              </w:rPr>
              <w:t>Nevenka</w:t>
            </w:r>
            <w:r w:rsidRPr="005C4211">
              <w:rPr>
                <w:sz w:val="18"/>
                <w:szCs w:val="18"/>
                <w:lang w:val="es-ES_tradnl"/>
              </w:rPr>
              <w:t xml:space="preserve"> (Netflix, 2021), y </w:t>
            </w:r>
            <w:r w:rsidRPr="005C4211">
              <w:rPr>
                <w:i/>
                <w:sz w:val="18"/>
                <w:szCs w:val="18"/>
                <w:lang w:val="es-ES_tradnl"/>
              </w:rPr>
              <w:t>Soy Nevenka</w:t>
            </w:r>
            <w:r w:rsidRPr="005C4211">
              <w:rPr>
                <w:sz w:val="18"/>
                <w:szCs w:val="18"/>
                <w:lang w:val="es-ES_tradnl"/>
              </w:rPr>
              <w:t xml:space="preserve"> (Icíar Bollaín, 2024): en apenas tres años, una serie de ficción, una serie documental y una película de ficción han propuesto, de una plataforma de </w:t>
            </w:r>
            <w:r w:rsidRPr="006F6FA0">
              <w:rPr>
                <w:i/>
                <w:iCs/>
                <w:sz w:val="18"/>
                <w:szCs w:val="18"/>
                <w:lang w:val="es-ES_tradnl"/>
              </w:rPr>
              <w:t>streaming</w:t>
            </w:r>
            <w:r w:rsidRPr="005C4211">
              <w:rPr>
                <w:sz w:val="18"/>
                <w:szCs w:val="18"/>
                <w:lang w:val="es-ES_tradnl"/>
              </w:rPr>
              <w:t xml:space="preserve"> a la gran pantalla, tres representaciones de políticas víctimas de acoso o ciberacoso. Inspiradas en dos historias reales (la de Nevenka Fernández y la de Olvido Hormigos) que fechan de 2000 y 2012 y marcaron un antes y un después en el trato judicial del acoso, ¿por qué estas producciones sólo han surgido más de una década después de los hechos y varios años después de la explosión del movimiento #MeToo? ¿Serán representativas de un cambio de mirada de los medios de comunicación hacia las políticas y hacia el acoso?</w:t>
            </w:r>
          </w:p>
          <w:p w14:paraId="62D7A155" w14:textId="75BF407E" w:rsidR="005C4211" w:rsidRPr="005C4211" w:rsidRDefault="005C4211" w:rsidP="005C4211">
            <w:pPr>
              <w:widowControl/>
              <w:spacing w:line="204" w:lineRule="auto"/>
              <w:jc w:val="both"/>
              <w:rPr>
                <w:sz w:val="18"/>
                <w:szCs w:val="18"/>
                <w:lang w:val="es-ES_tradnl"/>
              </w:rPr>
            </w:pPr>
            <w:r w:rsidRPr="005C4211">
              <w:rPr>
                <w:sz w:val="18"/>
                <w:szCs w:val="18"/>
                <w:lang w:val="es-ES_tradnl"/>
              </w:rPr>
              <w:t>El estudio comparado de los contextos de producción y de las estrategias de promoción adaptadas a los distintos horizontes de recepción (</w:t>
            </w:r>
            <w:r w:rsidRPr="006F6FA0">
              <w:rPr>
                <w:i/>
                <w:iCs/>
                <w:sz w:val="18"/>
                <w:szCs w:val="18"/>
                <w:lang w:val="es-ES_tradnl"/>
              </w:rPr>
              <w:t>streaming</w:t>
            </w:r>
            <w:r w:rsidRPr="005C4211">
              <w:rPr>
                <w:sz w:val="18"/>
                <w:szCs w:val="18"/>
                <w:lang w:val="es-ES_tradnl"/>
              </w:rPr>
              <w:t xml:space="preserve"> versus cine, ficción versus documental) nos permitirá entender los motivos de dicho repentino interés. Asimismo, el análisis del texto audiovisual nos ayudará a destacar el grado de innovación de cada soporte y a determinar hasta qué punto participan de la deconstrucción de esquemas machistas y patriarcales y de la construcción de una imagen de sororidad.</w:t>
            </w:r>
          </w:p>
          <w:p w14:paraId="182E2B28" w14:textId="097E99D5" w:rsidR="00C55F9E" w:rsidRDefault="00C55F9E">
            <w:pPr>
              <w:widowControl/>
              <w:spacing w:line="204" w:lineRule="auto"/>
              <w:jc w:val="both"/>
              <w:rPr>
                <w:sz w:val="18"/>
                <w:szCs w:val="18"/>
              </w:rPr>
            </w:pPr>
          </w:p>
        </w:tc>
      </w:tr>
    </w:tbl>
    <w:p w14:paraId="5FFD377B" w14:textId="77777777" w:rsidR="00C55F9E" w:rsidRDefault="00872A40">
      <w:pPr>
        <w:widowControl/>
        <w:spacing w:before="177" w:line="204" w:lineRule="auto"/>
        <w:ind w:left="660"/>
        <w:jc w:val="both"/>
        <w:rPr>
          <w:b/>
          <w:sz w:val="18"/>
          <w:szCs w:val="18"/>
        </w:rPr>
      </w:pPr>
      <w:r>
        <w:rPr>
          <w:b/>
          <w:sz w:val="18"/>
          <w:szCs w:val="18"/>
        </w:rPr>
        <w:t>Palabras clave</w:t>
      </w:r>
    </w:p>
    <w:p w14:paraId="0C075600" w14:textId="44CFC94D" w:rsidR="00E10921" w:rsidRPr="00A65D33" w:rsidRDefault="00E10921" w:rsidP="00E10921">
      <w:pPr>
        <w:widowControl/>
        <w:spacing w:before="9" w:line="199" w:lineRule="auto"/>
        <w:ind w:left="660" w:right="134"/>
        <w:jc w:val="both"/>
        <w:rPr>
          <w:sz w:val="18"/>
          <w:szCs w:val="18"/>
          <w:lang w:val="es-ES_tradnl"/>
        </w:rPr>
      </w:pPr>
      <w:r w:rsidRPr="00A65D33">
        <w:rPr>
          <w:sz w:val="18"/>
          <w:szCs w:val="18"/>
          <w:lang w:val="es-ES_tradnl"/>
        </w:rPr>
        <w:t>“acoso”; “política</w:t>
      </w:r>
      <w:r w:rsidR="00395183" w:rsidRPr="00A65D33">
        <w:rPr>
          <w:sz w:val="18"/>
          <w:szCs w:val="18"/>
          <w:lang w:val="es-ES_tradnl"/>
        </w:rPr>
        <w:t>s</w:t>
      </w:r>
      <w:r w:rsidRPr="00A65D33">
        <w:rPr>
          <w:sz w:val="18"/>
          <w:szCs w:val="18"/>
          <w:lang w:val="es-ES_tradnl"/>
        </w:rPr>
        <w:t>”; “Nevenka”; “</w:t>
      </w:r>
      <w:r w:rsidRPr="00A65D33">
        <w:rPr>
          <w:i/>
          <w:sz w:val="18"/>
          <w:szCs w:val="18"/>
          <w:lang w:val="es-ES_tradnl"/>
        </w:rPr>
        <w:t>Intimidad”</w:t>
      </w:r>
      <w:r w:rsidRPr="00A65D33">
        <w:rPr>
          <w:sz w:val="18"/>
          <w:szCs w:val="18"/>
          <w:lang w:val="es-ES_tradnl"/>
        </w:rPr>
        <w:t>; “cláusula Olvido”; “caso Iveco”</w:t>
      </w:r>
    </w:p>
    <w:p w14:paraId="1046549C" w14:textId="5D7717F2" w:rsidR="00C55F9E" w:rsidRDefault="00C55F9E" w:rsidP="00E10921">
      <w:pPr>
        <w:widowControl/>
        <w:spacing w:before="9" w:line="199" w:lineRule="auto"/>
        <w:ind w:left="660" w:right="134"/>
        <w:jc w:val="both"/>
        <w:rPr>
          <w:sz w:val="18"/>
          <w:szCs w:val="18"/>
        </w:rPr>
        <w:sectPr w:rsidR="00C55F9E">
          <w:headerReference w:type="default" r:id="rId11"/>
          <w:footerReference w:type="default" r:id="rId12"/>
          <w:pgSz w:w="9640" w:h="13610"/>
          <w:pgMar w:top="1480" w:right="1000" w:bottom="2120" w:left="1040" w:header="1148" w:footer="1931" w:gutter="0"/>
          <w:pgNumType w:start="1"/>
          <w:cols w:space="720"/>
        </w:sectPr>
      </w:pPr>
    </w:p>
    <w:p w14:paraId="75289FDD" w14:textId="2CFF0FC9" w:rsidR="00C55F9E" w:rsidRDefault="00872A40">
      <w:pPr>
        <w:widowControl/>
        <w:spacing w:before="120" w:line="324" w:lineRule="auto"/>
        <w:ind w:left="4708" w:right="1059"/>
        <w:rPr>
          <w:rFonts w:ascii="EB Garamond" w:eastAsia="EB Garamond" w:hAnsi="EB Garamond" w:cs="EB Garamond"/>
          <w:sz w:val="16"/>
          <w:szCs w:val="16"/>
        </w:rPr>
      </w:pPr>
      <w:r>
        <w:rPr>
          <w:rFonts w:ascii="EB Garamond" w:eastAsia="EB Garamond" w:hAnsi="EB Garamond" w:cs="EB Garamond"/>
          <w:color w:val="808080"/>
          <w:sz w:val="16"/>
          <w:szCs w:val="16"/>
        </w:rPr>
        <w:lastRenderedPageBreak/>
        <w:t xml:space="preserve">Fecha recepción: </w:t>
      </w:r>
      <w:r w:rsidR="00BE30CC">
        <w:rPr>
          <w:rFonts w:ascii="EB Garamond" w:eastAsia="EB Garamond" w:hAnsi="EB Garamond" w:cs="EB Garamond"/>
          <w:color w:val="808080"/>
          <w:sz w:val="16"/>
          <w:szCs w:val="16"/>
        </w:rPr>
        <w:t xml:space="preserve">14/08/2025 </w:t>
      </w:r>
      <w:r>
        <w:rPr>
          <w:rFonts w:ascii="EB Garamond" w:eastAsia="EB Garamond" w:hAnsi="EB Garamond" w:cs="EB Garamond"/>
          <w:color w:val="808080"/>
          <w:sz w:val="16"/>
          <w:szCs w:val="16"/>
        </w:rPr>
        <w:t xml:space="preserve">Fecha revisión: </w:t>
      </w:r>
      <w:r w:rsidR="00BE30CC">
        <w:rPr>
          <w:rFonts w:ascii="EB Garamond" w:eastAsia="EB Garamond" w:hAnsi="EB Garamond" w:cs="EB Garamond"/>
          <w:color w:val="808080"/>
          <w:sz w:val="16"/>
          <w:szCs w:val="16"/>
        </w:rPr>
        <w:t>5/11/202</w:t>
      </w:r>
      <w:r w:rsidR="00BE30CC">
        <w:rPr>
          <w:noProof/>
          <w:lang w:val="fr-FR"/>
        </w:rPr>
        <w:drawing>
          <wp:anchor distT="0" distB="0" distL="0" distR="0" simplePos="0" relativeHeight="251665408" behindDoc="0" locked="0" layoutInCell="1" hidden="0" allowOverlap="1" wp14:anchorId="500D64D1" wp14:editId="2CE174C0">
            <wp:simplePos x="0" y="0"/>
            <wp:positionH relativeFrom="column">
              <wp:posOffset>273050</wp:posOffset>
            </wp:positionH>
            <wp:positionV relativeFrom="paragraph">
              <wp:posOffset>209550</wp:posOffset>
            </wp:positionV>
            <wp:extent cx="1924913" cy="473114"/>
            <wp:effectExtent l="0" t="0" r="0" b="0"/>
            <wp:wrapNone/>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1924913" cy="473114"/>
                    </a:xfrm>
                    <a:prstGeom prst="rect">
                      <a:avLst/>
                    </a:prstGeom>
                    <a:ln/>
                  </pic:spPr>
                </pic:pic>
              </a:graphicData>
            </a:graphic>
          </wp:anchor>
        </w:drawing>
      </w:r>
      <w:r w:rsidR="00BE30CC">
        <w:rPr>
          <w:rFonts w:ascii="EB Garamond" w:eastAsia="EB Garamond" w:hAnsi="EB Garamond" w:cs="EB Garamond"/>
          <w:color w:val="808080"/>
          <w:sz w:val="16"/>
          <w:szCs w:val="16"/>
        </w:rPr>
        <w:t>5</w:t>
      </w:r>
      <w:r>
        <w:rPr>
          <w:noProof/>
          <w:lang w:val="fr-FR"/>
        </w:rPr>
        <w:drawing>
          <wp:anchor distT="0" distB="0" distL="0" distR="0" simplePos="0" relativeHeight="251659264" behindDoc="0" locked="0" layoutInCell="1" hidden="0" allowOverlap="1" wp14:anchorId="7A7A69C6" wp14:editId="4538D4E1">
            <wp:simplePos x="0" y="0"/>
            <wp:positionH relativeFrom="column">
              <wp:posOffset>273050</wp:posOffset>
            </wp:positionH>
            <wp:positionV relativeFrom="paragraph">
              <wp:posOffset>209550</wp:posOffset>
            </wp:positionV>
            <wp:extent cx="1924913" cy="473114"/>
            <wp:effectExtent l="0" t="0" r="0" b="0"/>
            <wp:wrapNone/>
            <wp:docPr id="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1924913" cy="473114"/>
                    </a:xfrm>
                    <a:prstGeom prst="rect">
                      <a:avLst/>
                    </a:prstGeom>
                    <a:ln/>
                  </pic:spPr>
                </pic:pic>
              </a:graphicData>
            </a:graphic>
          </wp:anchor>
        </w:drawing>
      </w:r>
    </w:p>
    <w:p w14:paraId="3289CE28" w14:textId="03BBF44E" w:rsidR="00C55F9E" w:rsidRDefault="00872A40">
      <w:pPr>
        <w:widowControl/>
        <w:spacing w:before="1"/>
        <w:ind w:left="4708"/>
        <w:rPr>
          <w:rFonts w:ascii="EB Garamond" w:eastAsia="EB Garamond" w:hAnsi="EB Garamond" w:cs="EB Garamond"/>
          <w:sz w:val="16"/>
          <w:szCs w:val="16"/>
        </w:rPr>
      </w:pPr>
      <w:r>
        <w:rPr>
          <w:rFonts w:ascii="EB Garamond" w:eastAsia="EB Garamond" w:hAnsi="EB Garamond" w:cs="EB Garamond"/>
          <w:color w:val="808080"/>
          <w:sz w:val="16"/>
          <w:szCs w:val="16"/>
        </w:rPr>
        <w:t xml:space="preserve">Fecha de publicación: </w:t>
      </w:r>
      <w:r w:rsidR="00BE30CC">
        <w:rPr>
          <w:rFonts w:ascii="EB Garamond" w:eastAsia="EB Garamond" w:hAnsi="EB Garamond" w:cs="EB Garamond"/>
          <w:color w:val="808080"/>
          <w:sz w:val="16"/>
          <w:szCs w:val="16"/>
        </w:rPr>
        <w:t>30</w:t>
      </w:r>
      <w:r>
        <w:rPr>
          <w:rFonts w:ascii="EB Garamond" w:eastAsia="EB Garamond" w:hAnsi="EB Garamond" w:cs="EB Garamond"/>
          <w:color w:val="808080"/>
          <w:sz w:val="16"/>
          <w:szCs w:val="16"/>
        </w:rPr>
        <w:t>/</w:t>
      </w:r>
      <w:r w:rsidR="00BE30CC">
        <w:rPr>
          <w:rFonts w:ascii="EB Garamond" w:eastAsia="EB Garamond" w:hAnsi="EB Garamond" w:cs="EB Garamond"/>
          <w:color w:val="808080"/>
          <w:sz w:val="16"/>
          <w:szCs w:val="16"/>
        </w:rPr>
        <w:t>01</w:t>
      </w:r>
      <w:r>
        <w:rPr>
          <w:rFonts w:ascii="EB Garamond" w:eastAsia="EB Garamond" w:hAnsi="EB Garamond" w:cs="EB Garamond"/>
          <w:color w:val="808080"/>
          <w:sz w:val="16"/>
          <w:szCs w:val="16"/>
        </w:rPr>
        <w:t>/202</w:t>
      </w:r>
      <w:r w:rsidR="00BE30CC">
        <w:rPr>
          <w:rFonts w:ascii="EB Garamond" w:eastAsia="EB Garamond" w:hAnsi="EB Garamond" w:cs="EB Garamond"/>
          <w:color w:val="808080"/>
          <w:sz w:val="16"/>
          <w:szCs w:val="16"/>
        </w:rPr>
        <w:t>6</w:t>
      </w:r>
    </w:p>
    <w:p w14:paraId="6BB6AB85" w14:textId="77777777" w:rsidR="00C55F9E" w:rsidRDefault="00C55F9E">
      <w:pPr>
        <w:widowControl/>
        <w:spacing w:before="39" w:line="252" w:lineRule="auto"/>
        <w:ind w:left="638" w:right="130"/>
        <w:rPr>
          <w:rFonts w:ascii="Arial Narrow" w:eastAsia="Arial Narrow" w:hAnsi="Arial Narrow" w:cs="Arial Narrow"/>
          <w:color w:val="231F20"/>
          <w:sz w:val="30"/>
          <w:szCs w:val="30"/>
        </w:rPr>
      </w:pPr>
    </w:p>
    <w:p w14:paraId="2DBE225B" w14:textId="77777777" w:rsidR="00DB73D3" w:rsidRPr="00FE6D6C" w:rsidRDefault="00DB73D3" w:rsidP="00DB73D3">
      <w:pPr>
        <w:widowControl/>
        <w:spacing w:before="39" w:line="252" w:lineRule="auto"/>
        <w:ind w:left="426" w:right="370"/>
        <w:rPr>
          <w:rFonts w:ascii="Arial Narrow" w:eastAsia="Arial Narrow" w:hAnsi="Arial Narrow" w:cs="Arial Narrow"/>
          <w:color w:val="231F20"/>
          <w:sz w:val="30"/>
          <w:szCs w:val="30"/>
          <w:lang w:val="en-GB"/>
        </w:rPr>
      </w:pPr>
      <w:r w:rsidRPr="00FE6D6C">
        <w:rPr>
          <w:rFonts w:ascii="Arial Narrow" w:eastAsia="Arial Narrow" w:hAnsi="Arial Narrow" w:cs="Arial Narrow"/>
          <w:color w:val="231F20"/>
          <w:sz w:val="30"/>
          <w:szCs w:val="30"/>
          <w:lang w:val="en-GB"/>
        </w:rPr>
        <w:t>Women in politics facing harassment:</w:t>
      </w:r>
    </w:p>
    <w:p w14:paraId="59DF0919" w14:textId="6DA5206F" w:rsidR="00C55F9E" w:rsidRPr="00FE6D6C" w:rsidRDefault="00DB73D3" w:rsidP="00DB73D3">
      <w:pPr>
        <w:widowControl/>
        <w:spacing w:before="39" w:line="252" w:lineRule="auto"/>
        <w:ind w:left="426" w:right="370"/>
        <w:rPr>
          <w:rFonts w:ascii="Arial Narrow" w:eastAsia="Arial Narrow" w:hAnsi="Arial Narrow" w:cs="Arial Narrow"/>
          <w:color w:val="231F20"/>
          <w:sz w:val="30"/>
          <w:szCs w:val="30"/>
          <w:lang w:val="en-GB"/>
        </w:rPr>
      </w:pPr>
      <w:r w:rsidRPr="00FE6D6C">
        <w:rPr>
          <w:rFonts w:ascii="Arial Narrow" w:eastAsia="Arial Narrow" w:hAnsi="Arial Narrow" w:cs="Arial Narrow"/>
          <w:color w:val="231F20"/>
          <w:sz w:val="30"/>
          <w:szCs w:val="30"/>
          <w:lang w:val="en-GB"/>
        </w:rPr>
        <w:t>two stories and three on-screen representations</w:t>
      </w:r>
    </w:p>
    <w:p w14:paraId="0EC697D2" w14:textId="77777777" w:rsidR="00DD4311" w:rsidRPr="00FE6D6C" w:rsidRDefault="00DD4311" w:rsidP="00DB73D3">
      <w:pPr>
        <w:widowControl/>
        <w:spacing w:before="39" w:line="252" w:lineRule="auto"/>
        <w:ind w:left="426" w:right="370"/>
        <w:rPr>
          <w:sz w:val="18"/>
          <w:szCs w:val="18"/>
          <w:highlight w:val="yellow"/>
          <w:lang w:val="en-GB"/>
        </w:rPr>
      </w:pPr>
    </w:p>
    <w:p w14:paraId="610ECE28" w14:textId="15FAD715" w:rsidR="008961AD" w:rsidRPr="00FE6D6C" w:rsidRDefault="00BE30CC" w:rsidP="008961AD">
      <w:pPr>
        <w:widowControl/>
        <w:spacing w:before="80"/>
        <w:ind w:left="426" w:right="370"/>
        <w:rPr>
          <w:sz w:val="18"/>
          <w:szCs w:val="18"/>
          <w:lang w:val="fr-FR" w:eastAsia="es-ES_tradnl"/>
        </w:rPr>
      </w:pPr>
      <w:r w:rsidRPr="007458F6">
        <w:rPr>
          <w:noProof/>
        </w:rPr>
        <mc:AlternateContent>
          <mc:Choice Requires="wps">
            <w:drawing>
              <wp:anchor distT="4445" distB="4445" distL="4445" distR="4445" simplePos="0" relativeHeight="251660800" behindDoc="0" locked="0" layoutInCell="0" allowOverlap="1" wp14:anchorId="531A014B" wp14:editId="6D129670">
                <wp:simplePos x="0" y="0"/>
                <wp:positionH relativeFrom="column">
                  <wp:posOffset>2675106</wp:posOffset>
                </wp:positionH>
                <wp:positionV relativeFrom="paragraph">
                  <wp:posOffset>53083</wp:posOffset>
                </wp:positionV>
                <wp:extent cx="1905120" cy="1245141"/>
                <wp:effectExtent l="0" t="0" r="19050" b="12700"/>
                <wp:wrapNone/>
                <wp:docPr id="3" name="Rectángulo 51"/>
                <wp:cNvGraphicFramePr/>
                <a:graphic xmlns:a="http://schemas.openxmlformats.org/drawingml/2006/main">
                  <a:graphicData uri="http://schemas.microsoft.com/office/word/2010/wordprocessingShape">
                    <wps:wsp>
                      <wps:cNvSpPr/>
                      <wps:spPr>
                        <a:xfrm>
                          <a:off x="0" y="0"/>
                          <a:ext cx="1905120" cy="1245141"/>
                        </a:xfrm>
                        <a:prstGeom prst="rect">
                          <a:avLst/>
                        </a:prstGeom>
                        <a:solidFill>
                          <a:schemeClr val="lt1"/>
                        </a:solidFill>
                        <a:ln w="9525">
                          <a:solidFill>
                            <a:srgbClr val="C00000"/>
                          </a:solidFill>
                          <a:round/>
                        </a:ln>
                      </wps:spPr>
                      <wps:style>
                        <a:lnRef idx="0">
                          <a:scrgbClr r="0" g="0" b="0"/>
                        </a:lnRef>
                        <a:fillRef idx="0">
                          <a:scrgbClr r="0" g="0" b="0"/>
                        </a:fillRef>
                        <a:effectRef idx="0">
                          <a:scrgbClr r="0" g="0" b="0"/>
                        </a:effectRef>
                        <a:fontRef idx="minor"/>
                      </wps:style>
                      <wps:txbx>
                        <w:txbxContent>
                          <w:p w14:paraId="1C80EA75" w14:textId="31C593AC" w:rsidR="00BE30CC" w:rsidRDefault="00BE30CC" w:rsidP="00BE30CC">
                            <w:pPr>
                              <w:pStyle w:val="Contenidodelmarco"/>
                              <w:spacing w:before="20" w:line="283" w:lineRule="auto"/>
                              <w:ind w:left="20" w:firstLine="20"/>
                            </w:pPr>
                            <w:r w:rsidRPr="00F15777">
                              <w:rPr>
                                <w:rFonts w:ascii="Garamond" w:eastAsia="Garamond" w:hAnsi="Garamond" w:cs="Garamond"/>
                                <w:b/>
                                <w:color w:val="231F20"/>
                                <w:sz w:val="16"/>
                              </w:rPr>
                              <w:t xml:space="preserve">How to cite this text: </w:t>
                            </w:r>
                            <w:r w:rsidRPr="00BE30CC">
                              <w:rPr>
                                <w:rFonts w:ascii="Garamond" w:eastAsia="Garamond" w:hAnsi="Garamond" w:cs="Garamond"/>
                                <w:color w:val="231F20"/>
                                <w:sz w:val="16"/>
                              </w:rPr>
                              <w:t>Bénédicte Brémard</w:t>
                            </w:r>
                            <w:r>
                              <w:rPr>
                                <w:rFonts w:ascii="Garamond" w:eastAsia="Garamond" w:hAnsi="Garamond" w:cs="Garamond"/>
                                <w:color w:val="231F20"/>
                                <w:sz w:val="16"/>
                              </w:rPr>
                              <w:t xml:space="preserve"> (2026): </w:t>
                            </w:r>
                            <w:r w:rsidRPr="00BE30CC">
                              <w:rPr>
                                <w:rFonts w:ascii="Garamond" w:eastAsia="Garamond" w:hAnsi="Garamond" w:cs="Garamond"/>
                                <w:color w:val="231F20"/>
                                <w:sz w:val="16"/>
                              </w:rPr>
                              <w:t>Las mujeres en política frente al acoso: dos historias y tres representaciones en pantalla</w:t>
                            </w:r>
                            <w:r>
                              <w:rPr>
                                <w:rFonts w:ascii="Garamond" w:eastAsia="Garamond" w:hAnsi="Garamond" w:cs="Garamond"/>
                                <w:color w:val="231F20"/>
                                <w:sz w:val="16"/>
                              </w:rPr>
                              <w:t>,</w:t>
                            </w:r>
                            <w:r w:rsidRPr="00A801E9">
                              <w:rPr>
                                <w:rFonts w:ascii="Garamond" w:eastAsia="Garamond" w:hAnsi="Garamond" w:cs="Garamond"/>
                                <w:color w:val="231F20"/>
                                <w:sz w:val="16"/>
                              </w:rPr>
                              <w:t xml:space="preserve"> </w:t>
                            </w:r>
                            <w:r w:rsidRPr="00345D4D">
                              <w:rPr>
                                <w:rFonts w:ascii="Garamond" w:eastAsia="Garamond" w:hAnsi="Garamond" w:cs="Garamond"/>
                                <w:color w:val="231F20"/>
                                <w:sz w:val="16"/>
                              </w:rPr>
                              <w:t xml:space="preserve">en </w:t>
                            </w:r>
                            <w:r w:rsidRPr="00345D4D">
                              <w:rPr>
                                <w:rFonts w:ascii="Garamond" w:eastAsia="Garamond" w:hAnsi="Garamond" w:cs="Garamond"/>
                                <w:i/>
                                <w:color w:val="231F20"/>
                                <w:sz w:val="16"/>
                              </w:rPr>
                              <w:t>Miguel Hernández Communication Journal</w:t>
                            </w:r>
                            <w:r w:rsidRPr="00345D4D">
                              <w:rPr>
                                <w:rFonts w:ascii="Garamond" w:eastAsia="Garamond" w:hAnsi="Garamond" w:cs="Garamond"/>
                                <w:color w:val="231F20"/>
                                <w:sz w:val="16"/>
                              </w:rPr>
                              <w:t>, Vol. 1</w:t>
                            </w:r>
                            <w:r>
                              <w:rPr>
                                <w:rFonts w:ascii="Garamond" w:eastAsia="Garamond" w:hAnsi="Garamond" w:cs="Garamond"/>
                                <w:color w:val="231F20"/>
                                <w:sz w:val="16"/>
                              </w:rPr>
                              <w:t>7</w:t>
                            </w:r>
                            <w:r w:rsidRPr="00345D4D">
                              <w:rPr>
                                <w:rFonts w:ascii="Garamond" w:eastAsia="Garamond" w:hAnsi="Garamond" w:cs="Garamond"/>
                                <w:color w:val="231F20"/>
                                <w:sz w:val="16"/>
                              </w:rPr>
                              <w:t xml:space="preserve"> (1), pp. </w:t>
                            </w:r>
                            <w:r w:rsidRPr="0056326A">
                              <w:rPr>
                                <w:rFonts w:ascii="Garamond" w:eastAsia="Garamond" w:hAnsi="Garamond" w:cs="Garamond"/>
                                <w:color w:val="231F20"/>
                                <w:sz w:val="16"/>
                              </w:rPr>
                              <w:t>1</w:t>
                            </w:r>
                            <w:r>
                              <w:rPr>
                                <w:rFonts w:ascii="Garamond" w:eastAsia="Garamond" w:hAnsi="Garamond" w:cs="Garamond"/>
                                <w:color w:val="231F20"/>
                                <w:sz w:val="16"/>
                              </w:rPr>
                              <w:t>23</w:t>
                            </w:r>
                            <w:r w:rsidRPr="0056326A">
                              <w:rPr>
                                <w:rFonts w:ascii="Garamond" w:eastAsia="Garamond" w:hAnsi="Garamond" w:cs="Garamond"/>
                                <w:color w:val="231F20"/>
                                <w:sz w:val="16"/>
                              </w:rPr>
                              <w:t xml:space="preserve"> a 1</w:t>
                            </w:r>
                            <w:r>
                              <w:rPr>
                                <w:rFonts w:ascii="Garamond" w:eastAsia="Garamond" w:hAnsi="Garamond" w:cs="Garamond"/>
                                <w:color w:val="231F20"/>
                                <w:sz w:val="16"/>
                              </w:rPr>
                              <w:t>39</w:t>
                            </w:r>
                            <w:r w:rsidRPr="00345D4D">
                              <w:rPr>
                                <w:rFonts w:ascii="Garamond" w:eastAsia="Garamond" w:hAnsi="Garamond" w:cs="Garamond"/>
                                <w:color w:val="231F20"/>
                                <w:sz w:val="16"/>
                              </w:rPr>
                              <w:t xml:space="preserve">. Universidad Miguel Hernández, UMH (Elche-Alicante). DOI:  </w:t>
                            </w:r>
                            <w:r w:rsidRPr="00BE30CC">
                              <w:rPr>
                                <w:rFonts w:ascii="Garamond" w:eastAsia="Garamond" w:hAnsi="Garamond" w:cs="Garamond"/>
                                <w:color w:val="231F20"/>
                                <w:sz w:val="16"/>
                              </w:rPr>
                              <w:t>10.21134/ehcczh15</w:t>
                            </w:r>
                          </w:p>
                        </w:txbxContent>
                      </wps:txbx>
                      <wps:bodyPr wrap="square">
                        <a:noAutofit/>
                      </wps:bodyPr>
                    </wps:wsp>
                  </a:graphicData>
                </a:graphic>
                <wp14:sizeRelV relativeFrom="margin">
                  <wp14:pctHeight>0</wp14:pctHeight>
                </wp14:sizeRelV>
              </wp:anchor>
            </w:drawing>
          </mc:Choice>
          <mc:Fallback>
            <w:pict>
              <v:rect w14:anchorId="531A014B" id="_x0000_s1027" style="position:absolute;left:0;text-align:left;margin-left:210.65pt;margin-top:4.2pt;width:150pt;height:98.05pt;z-index:251660800;visibility:visible;mso-wrap-style:square;mso-height-percent:0;mso-wrap-distance-left:.35pt;mso-wrap-distance-top:.35pt;mso-wrap-distance-right:.35pt;mso-wrap-distance-bottom:.35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" o:allowincell="f" fillcolor="white [3201]" strokecolor="#c00000">
                <v:stroke joinstyle="round"/>
                <v:textbox>
                  <w:txbxContent>
                    <w:p w14:paraId="1C80EA75" w14:textId="31C593AC" w:rsidR="00BE30CC" w:rsidRDefault="00BE30CC" w:rsidP="00BE30CC">
                      <w:pPr>
                        <w:pStyle w:val="Contenidodelmarco"/>
                        <w:spacing w:before="20" w:line="283" w:lineRule="auto"/>
                        <w:ind w:left="20" w:firstLine="20"/>
                      </w:pPr>
                      <w:r w:rsidRPr="00F15777">
                        <w:rPr>
                          <w:rFonts w:ascii="Garamond" w:eastAsia="Garamond" w:hAnsi="Garamond" w:cs="Garamond"/>
                          <w:b/>
                          <w:color w:val="231F20"/>
                          <w:sz w:val="16"/>
                        </w:rPr>
                        <w:t xml:space="preserve">How to cite this text: </w:t>
                      </w:r>
                      <w:r w:rsidRPr="00BE30CC">
                        <w:rPr>
                          <w:rFonts w:ascii="Garamond" w:eastAsia="Garamond" w:hAnsi="Garamond" w:cs="Garamond"/>
                          <w:color w:val="231F20"/>
                          <w:sz w:val="16"/>
                        </w:rPr>
                        <w:t>Bénédicte Brémard</w:t>
                      </w:r>
                      <w:r>
                        <w:rPr>
                          <w:rFonts w:ascii="Garamond" w:eastAsia="Garamond" w:hAnsi="Garamond" w:cs="Garamond"/>
                          <w:color w:val="231F20"/>
                          <w:sz w:val="16"/>
                        </w:rPr>
                        <w:t xml:space="preserve"> (2026): </w:t>
                      </w:r>
                      <w:r w:rsidRPr="00BE30CC">
                        <w:rPr>
                          <w:rFonts w:ascii="Garamond" w:eastAsia="Garamond" w:hAnsi="Garamond" w:cs="Garamond"/>
                          <w:color w:val="231F20"/>
                          <w:sz w:val="16"/>
                        </w:rPr>
                        <w:t>Las mujeres en política frente al acoso: dos historias y tres representaciones en pantalla</w:t>
                      </w:r>
                      <w:r>
                        <w:rPr>
                          <w:rFonts w:ascii="Garamond" w:eastAsia="Garamond" w:hAnsi="Garamond" w:cs="Garamond"/>
                          <w:color w:val="231F20"/>
                          <w:sz w:val="16"/>
                        </w:rPr>
                        <w:t>,</w:t>
                      </w:r>
                      <w:r w:rsidRPr="00A801E9">
                        <w:rPr>
                          <w:rFonts w:ascii="Garamond" w:eastAsia="Garamond" w:hAnsi="Garamond" w:cs="Garamond"/>
                          <w:color w:val="231F20"/>
                          <w:sz w:val="16"/>
                        </w:rPr>
                        <w:t xml:space="preserve"> </w:t>
                      </w:r>
                      <w:r w:rsidRPr="00345D4D">
                        <w:rPr>
                          <w:rFonts w:ascii="Garamond" w:eastAsia="Garamond" w:hAnsi="Garamond" w:cs="Garamond"/>
                          <w:color w:val="231F20"/>
                          <w:sz w:val="16"/>
                        </w:rPr>
                        <w:t xml:space="preserve">en </w:t>
                      </w:r>
                      <w:r w:rsidRPr="00345D4D">
                        <w:rPr>
                          <w:rFonts w:ascii="Garamond" w:eastAsia="Garamond" w:hAnsi="Garamond" w:cs="Garamond"/>
                          <w:i/>
                          <w:color w:val="231F20"/>
                          <w:sz w:val="16"/>
                        </w:rPr>
                        <w:t>Miguel Hernández Communication Journal</w:t>
                      </w:r>
                      <w:r w:rsidRPr="00345D4D">
                        <w:rPr>
                          <w:rFonts w:ascii="Garamond" w:eastAsia="Garamond" w:hAnsi="Garamond" w:cs="Garamond"/>
                          <w:color w:val="231F20"/>
                          <w:sz w:val="16"/>
                        </w:rPr>
                        <w:t>, Vol. 1</w:t>
                      </w:r>
                      <w:r>
                        <w:rPr>
                          <w:rFonts w:ascii="Garamond" w:eastAsia="Garamond" w:hAnsi="Garamond" w:cs="Garamond"/>
                          <w:color w:val="231F20"/>
                          <w:sz w:val="16"/>
                        </w:rPr>
                        <w:t>7</w:t>
                      </w:r>
                      <w:r w:rsidRPr="00345D4D">
                        <w:rPr>
                          <w:rFonts w:ascii="Garamond" w:eastAsia="Garamond" w:hAnsi="Garamond" w:cs="Garamond"/>
                          <w:color w:val="231F20"/>
                          <w:sz w:val="16"/>
                        </w:rPr>
                        <w:t xml:space="preserve"> (1), pp. </w:t>
                      </w:r>
                      <w:r w:rsidRPr="0056326A">
                        <w:rPr>
                          <w:rFonts w:ascii="Garamond" w:eastAsia="Garamond" w:hAnsi="Garamond" w:cs="Garamond"/>
                          <w:color w:val="231F20"/>
                          <w:sz w:val="16"/>
                        </w:rPr>
                        <w:t>1</w:t>
                      </w:r>
                      <w:r>
                        <w:rPr>
                          <w:rFonts w:ascii="Garamond" w:eastAsia="Garamond" w:hAnsi="Garamond" w:cs="Garamond"/>
                          <w:color w:val="231F20"/>
                          <w:sz w:val="16"/>
                        </w:rPr>
                        <w:t>23</w:t>
                      </w:r>
                      <w:r w:rsidRPr="0056326A">
                        <w:rPr>
                          <w:rFonts w:ascii="Garamond" w:eastAsia="Garamond" w:hAnsi="Garamond" w:cs="Garamond"/>
                          <w:color w:val="231F20"/>
                          <w:sz w:val="16"/>
                        </w:rPr>
                        <w:t xml:space="preserve"> a 1</w:t>
                      </w:r>
                      <w:r>
                        <w:rPr>
                          <w:rFonts w:ascii="Garamond" w:eastAsia="Garamond" w:hAnsi="Garamond" w:cs="Garamond"/>
                          <w:color w:val="231F20"/>
                          <w:sz w:val="16"/>
                        </w:rPr>
                        <w:t>39</w:t>
                      </w:r>
                      <w:r w:rsidRPr="00345D4D">
                        <w:rPr>
                          <w:rFonts w:ascii="Garamond" w:eastAsia="Garamond" w:hAnsi="Garamond" w:cs="Garamond"/>
                          <w:color w:val="231F20"/>
                          <w:sz w:val="16"/>
                        </w:rPr>
                        <w:t xml:space="preserve">. Universidad Miguel Hernández, UMH (Elche-Alicante). DOI:  </w:t>
                      </w:r>
                      <w:r w:rsidRPr="00BE30CC">
                        <w:rPr>
                          <w:rFonts w:ascii="Garamond" w:eastAsia="Garamond" w:hAnsi="Garamond" w:cs="Garamond"/>
                          <w:color w:val="231F20"/>
                          <w:sz w:val="16"/>
                        </w:rPr>
                        <w:t>10.21134/ehcczh15</w:t>
                      </w:r>
                    </w:p>
                  </w:txbxContent>
                </v:textbox>
              </v:rect>
            </w:pict>
          </mc:Fallback>
        </mc:AlternateContent>
      </w:r>
      <w:r w:rsidR="008961AD" w:rsidRPr="00FE6D6C">
        <w:rPr>
          <w:color w:val="EE0000"/>
          <w:sz w:val="18"/>
          <w:szCs w:val="18"/>
          <w:lang w:val="fr-FR" w:eastAsia="es-ES_tradnl"/>
        </w:rPr>
        <w:t xml:space="preserve">Bénédicte Brémard </w:t>
      </w:r>
      <w:r w:rsidR="008961AD" w:rsidRPr="00FE6D6C">
        <w:rPr>
          <w:color w:val="0000FF" w:themeColor="hyperlink"/>
          <w:sz w:val="18"/>
          <w:szCs w:val="18"/>
          <w:u w:val="single"/>
          <w:lang w:val="fr-FR" w:eastAsia="es-ES_tradnl"/>
        </w:rPr>
        <w:t>benedicte.bremard@gmail.com</w:t>
      </w:r>
    </w:p>
    <w:p w14:paraId="1007AEAC" w14:textId="77777777" w:rsidR="008961AD" w:rsidRPr="00FE6D6C" w:rsidRDefault="00000000" w:rsidP="008961AD">
      <w:pPr>
        <w:widowControl/>
        <w:spacing w:before="80"/>
        <w:ind w:left="426" w:right="370"/>
        <w:rPr>
          <w:sz w:val="18"/>
          <w:szCs w:val="18"/>
          <w:lang w:val="fr-FR" w:eastAsia="es-ES_tradnl"/>
        </w:rPr>
      </w:pPr>
      <w:hyperlink r:id="rId13" w:history="1">
        <w:r w:rsidR="008961AD" w:rsidRPr="00FE6D6C">
          <w:rPr>
            <w:rStyle w:val="Hipervnculo"/>
            <w:sz w:val="18"/>
            <w:szCs w:val="18"/>
            <w:lang w:val="fr-FR" w:eastAsia="es-ES_tradnl"/>
          </w:rPr>
          <w:t>https://orcid.org/0000-0002-4528-5164</w:t>
        </w:r>
      </w:hyperlink>
      <w:r w:rsidR="008961AD" w:rsidRPr="00FE6D6C">
        <w:rPr>
          <w:sz w:val="18"/>
          <w:szCs w:val="18"/>
          <w:lang w:val="fr-FR" w:eastAsia="es-ES_tradnl"/>
        </w:rPr>
        <w:t xml:space="preserve"> </w:t>
      </w:r>
    </w:p>
    <w:p w14:paraId="11C4C3AB" w14:textId="77777777" w:rsidR="008961AD" w:rsidRPr="00FE6D6C" w:rsidRDefault="008961AD" w:rsidP="008961AD">
      <w:pPr>
        <w:widowControl/>
        <w:spacing w:before="80"/>
        <w:ind w:left="426" w:right="370"/>
        <w:rPr>
          <w:sz w:val="18"/>
          <w:szCs w:val="18"/>
          <w:lang w:val="fr-FR" w:eastAsia="es-ES_tradnl"/>
        </w:rPr>
      </w:pPr>
      <w:r w:rsidRPr="00FE6D6C">
        <w:rPr>
          <w:sz w:val="18"/>
          <w:szCs w:val="18"/>
          <w:lang w:val="fr-FR" w:eastAsia="es-ES_tradnl"/>
        </w:rPr>
        <w:t>Université Bourgogne Europe (Francia)</w:t>
      </w:r>
    </w:p>
    <w:p w14:paraId="14C73C49" w14:textId="77777777" w:rsidR="00DD4311" w:rsidRDefault="00DD4311" w:rsidP="00DB73D3">
      <w:pPr>
        <w:widowControl/>
        <w:spacing w:before="39" w:line="252" w:lineRule="auto"/>
        <w:ind w:left="426" w:right="370"/>
        <w:rPr>
          <w:sz w:val="18"/>
          <w:szCs w:val="18"/>
          <w:highlight w:val="yellow"/>
          <w:lang w:val="fr-FR"/>
        </w:rPr>
      </w:pPr>
    </w:p>
    <w:p w14:paraId="22046442" w14:textId="77777777" w:rsidR="00BE30CC" w:rsidRDefault="00BE30CC" w:rsidP="00DB73D3">
      <w:pPr>
        <w:widowControl/>
        <w:spacing w:before="39" w:line="252" w:lineRule="auto"/>
        <w:ind w:left="426" w:right="370"/>
        <w:rPr>
          <w:sz w:val="18"/>
          <w:szCs w:val="18"/>
          <w:highlight w:val="yellow"/>
          <w:lang w:val="fr-FR"/>
        </w:rPr>
      </w:pPr>
    </w:p>
    <w:p w14:paraId="231989E7" w14:textId="77777777" w:rsidR="00BE30CC" w:rsidRDefault="00BE30CC" w:rsidP="00DB73D3">
      <w:pPr>
        <w:widowControl/>
        <w:spacing w:before="39" w:line="252" w:lineRule="auto"/>
        <w:ind w:left="426" w:right="370"/>
        <w:rPr>
          <w:sz w:val="18"/>
          <w:szCs w:val="18"/>
          <w:highlight w:val="yellow"/>
          <w:lang w:val="fr-FR"/>
        </w:rPr>
      </w:pPr>
    </w:p>
    <w:p w14:paraId="21F9CD10" w14:textId="77777777" w:rsidR="00BE30CC" w:rsidRPr="00FE6D6C" w:rsidRDefault="00BE30CC" w:rsidP="00DB73D3">
      <w:pPr>
        <w:widowControl/>
        <w:spacing w:before="39" w:line="252" w:lineRule="auto"/>
        <w:ind w:left="426" w:right="370"/>
        <w:rPr>
          <w:sz w:val="18"/>
          <w:szCs w:val="18"/>
          <w:highlight w:val="yellow"/>
          <w:lang w:val="fr-FR"/>
        </w:rPr>
      </w:pPr>
    </w:p>
    <w:p w14:paraId="5C6CE09E" w14:textId="77777777" w:rsidR="00C55F9E" w:rsidRPr="00FE6D6C" w:rsidRDefault="00C55F9E">
      <w:pPr>
        <w:widowControl/>
        <w:spacing w:before="80"/>
        <w:ind w:left="641" w:right="85"/>
        <w:rPr>
          <w:sz w:val="20"/>
          <w:szCs w:val="20"/>
          <w:lang w:val="fr-FR"/>
        </w:rPr>
      </w:pPr>
    </w:p>
    <w:tbl>
      <w:tblPr>
        <w:tblStyle w:val="a0"/>
        <w:tblW w:w="7087" w:type="dxa"/>
        <w:tblInd w:w="421" w:type="dxa"/>
        <w:tblBorders>
          <w:top w:val="nil"/>
          <w:left w:val="nil"/>
          <w:bottom w:val="nil"/>
          <w:right w:val="nil"/>
          <w:insideH w:val="nil"/>
          <w:insideV w:val="nil"/>
        </w:tblBorders>
        <w:tblLayout w:type="fixed"/>
        <w:tblLook w:val="0400" w:firstRow="0" w:lastRow="0" w:firstColumn="0" w:lastColumn="0" w:noHBand="0" w:noVBand="1"/>
      </w:tblPr>
      <w:tblGrid>
        <w:gridCol w:w="2409"/>
        <w:gridCol w:w="4678"/>
      </w:tblGrid>
      <w:tr w:rsidR="00C55F9E" w14:paraId="21ED3883" w14:textId="77777777">
        <w:tc>
          <w:tcPr>
            <w:tcW w:w="2409" w:type="dxa"/>
            <w:vAlign w:val="center"/>
          </w:tcPr>
          <w:p w14:paraId="57F1F3C0" w14:textId="77777777" w:rsidR="00C55F9E" w:rsidRDefault="00872A40">
            <w:pPr>
              <w:widowControl/>
              <w:spacing w:before="177" w:line="204" w:lineRule="auto"/>
              <w:rPr>
                <w:b/>
                <w:sz w:val="18"/>
                <w:szCs w:val="18"/>
              </w:rPr>
            </w:pPr>
            <w:r>
              <w:rPr>
                <w:b/>
                <w:sz w:val="18"/>
                <w:szCs w:val="18"/>
              </w:rPr>
              <w:t>Sumario</w:t>
            </w:r>
          </w:p>
        </w:tc>
        <w:tc>
          <w:tcPr>
            <w:tcW w:w="4678" w:type="dxa"/>
            <w:vAlign w:val="center"/>
          </w:tcPr>
          <w:p w14:paraId="7820EB3B" w14:textId="77777777" w:rsidR="00C55F9E" w:rsidRDefault="00872A40">
            <w:pPr>
              <w:widowControl/>
              <w:spacing w:before="177" w:line="204" w:lineRule="auto"/>
              <w:rPr>
                <w:b/>
                <w:sz w:val="18"/>
                <w:szCs w:val="18"/>
              </w:rPr>
            </w:pPr>
            <w:r>
              <w:rPr>
                <w:b/>
                <w:sz w:val="18"/>
                <w:szCs w:val="18"/>
              </w:rPr>
              <w:t>Resumen</w:t>
            </w:r>
          </w:p>
        </w:tc>
      </w:tr>
      <w:tr w:rsidR="00C55F9E" w:rsidRPr="00FE6D6C" w14:paraId="3085671C" w14:textId="77777777">
        <w:tc>
          <w:tcPr>
            <w:tcW w:w="2409" w:type="dxa"/>
          </w:tcPr>
          <w:p w14:paraId="5707C31B" w14:textId="075364A5" w:rsidR="00EB6E41" w:rsidRPr="00A65D33" w:rsidRDefault="00EB6E41">
            <w:pPr>
              <w:widowControl/>
              <w:numPr>
                <w:ilvl w:val="0"/>
                <w:numId w:val="2"/>
              </w:numPr>
              <w:pBdr>
                <w:top w:val="nil"/>
                <w:left w:val="nil"/>
                <w:bottom w:val="nil"/>
                <w:right w:val="nil"/>
                <w:between w:val="nil"/>
              </w:pBdr>
              <w:spacing w:line="180" w:lineRule="auto"/>
              <w:ind w:left="169" w:right="36" w:hanging="142"/>
              <w:rPr>
                <w:color w:val="000000"/>
                <w:sz w:val="16"/>
                <w:szCs w:val="16"/>
              </w:rPr>
            </w:pPr>
            <w:r w:rsidRPr="00A65D33">
              <w:rPr>
                <w:color w:val="808080"/>
                <w:sz w:val="16"/>
                <w:szCs w:val="16"/>
              </w:rPr>
              <w:t>Introduction: justification and theorical framework</w:t>
            </w:r>
          </w:p>
          <w:p w14:paraId="51E8211F" w14:textId="4BC9688E" w:rsidR="00C55F9E" w:rsidRPr="00A65D33" w:rsidRDefault="00EB6E41">
            <w:pPr>
              <w:widowControl/>
              <w:numPr>
                <w:ilvl w:val="0"/>
                <w:numId w:val="2"/>
              </w:numPr>
              <w:pBdr>
                <w:top w:val="nil"/>
                <w:left w:val="nil"/>
                <w:bottom w:val="nil"/>
                <w:right w:val="nil"/>
                <w:between w:val="nil"/>
              </w:pBdr>
              <w:spacing w:line="180" w:lineRule="auto"/>
              <w:ind w:left="169" w:right="36" w:hanging="142"/>
              <w:rPr>
                <w:color w:val="000000"/>
                <w:sz w:val="16"/>
                <w:szCs w:val="16"/>
              </w:rPr>
            </w:pPr>
            <w:r w:rsidRPr="00A65D33">
              <w:rPr>
                <w:color w:val="808080"/>
                <w:sz w:val="16"/>
                <w:szCs w:val="16"/>
              </w:rPr>
              <w:t>Objectives and methodology</w:t>
            </w:r>
          </w:p>
          <w:p w14:paraId="514B79DA" w14:textId="50685FF3" w:rsidR="00C55F9E" w:rsidRPr="00A65D33" w:rsidRDefault="00EB6E41">
            <w:pPr>
              <w:widowControl/>
              <w:numPr>
                <w:ilvl w:val="0"/>
                <w:numId w:val="2"/>
              </w:numPr>
              <w:pBdr>
                <w:top w:val="nil"/>
                <w:left w:val="nil"/>
                <w:bottom w:val="nil"/>
                <w:right w:val="nil"/>
                <w:between w:val="nil"/>
              </w:pBdr>
              <w:tabs>
                <w:tab w:val="left" w:pos="847"/>
              </w:tabs>
              <w:spacing w:line="180" w:lineRule="auto"/>
              <w:ind w:left="169" w:right="36" w:hanging="142"/>
              <w:rPr>
                <w:color w:val="000000"/>
                <w:sz w:val="16"/>
                <w:szCs w:val="16"/>
              </w:rPr>
            </w:pPr>
            <w:r w:rsidRPr="00A65D33">
              <w:rPr>
                <w:color w:val="808080"/>
                <w:sz w:val="16"/>
                <w:szCs w:val="16"/>
                <w:lang w:val="es-ES_tradnl"/>
              </w:rPr>
              <w:t>Analysis and results</w:t>
            </w:r>
            <w:r w:rsidRPr="00A65D33">
              <w:rPr>
                <w:color w:val="808080"/>
                <w:sz w:val="16"/>
                <w:szCs w:val="16"/>
              </w:rPr>
              <w:t xml:space="preserve"> </w:t>
            </w:r>
          </w:p>
          <w:p w14:paraId="578E86FF" w14:textId="06CFBC0A" w:rsidR="00C55F9E" w:rsidRPr="00A65D33" w:rsidRDefault="00EB6E41">
            <w:pPr>
              <w:widowControl/>
              <w:numPr>
                <w:ilvl w:val="1"/>
                <w:numId w:val="2"/>
              </w:numPr>
              <w:pBdr>
                <w:top w:val="nil"/>
                <w:left w:val="nil"/>
                <w:bottom w:val="nil"/>
                <w:right w:val="nil"/>
                <w:between w:val="nil"/>
              </w:pBdr>
              <w:tabs>
                <w:tab w:val="left" w:pos="169"/>
              </w:tabs>
              <w:spacing w:before="9" w:line="199" w:lineRule="auto"/>
              <w:ind w:left="169" w:right="36" w:hanging="142"/>
              <w:rPr>
                <w:color w:val="000000"/>
                <w:sz w:val="16"/>
                <w:szCs w:val="16"/>
              </w:rPr>
            </w:pPr>
            <w:r w:rsidRPr="00A65D33">
              <w:rPr>
                <w:color w:val="808080"/>
                <w:sz w:val="16"/>
                <w:szCs w:val="16"/>
                <w:lang w:val="es-ES_tradnl"/>
              </w:rPr>
              <w:t>Production contexts</w:t>
            </w:r>
            <w:r w:rsidRPr="00A65D33">
              <w:rPr>
                <w:color w:val="808080"/>
                <w:sz w:val="16"/>
                <w:szCs w:val="16"/>
              </w:rPr>
              <w:t xml:space="preserve"> </w:t>
            </w:r>
          </w:p>
          <w:p w14:paraId="11DDC692" w14:textId="10F3AE70" w:rsidR="00C55F9E" w:rsidRPr="00A65D33" w:rsidRDefault="00EB6E41">
            <w:pPr>
              <w:widowControl/>
              <w:numPr>
                <w:ilvl w:val="1"/>
                <w:numId w:val="2"/>
              </w:numPr>
              <w:pBdr>
                <w:top w:val="nil"/>
                <w:left w:val="nil"/>
                <w:bottom w:val="nil"/>
                <w:right w:val="nil"/>
                <w:between w:val="nil"/>
              </w:pBdr>
              <w:tabs>
                <w:tab w:val="left" w:pos="169"/>
              </w:tabs>
              <w:spacing w:before="1" w:line="199" w:lineRule="auto"/>
              <w:ind w:left="169" w:right="36" w:hanging="142"/>
              <w:rPr>
                <w:color w:val="000000"/>
                <w:sz w:val="16"/>
                <w:szCs w:val="16"/>
              </w:rPr>
            </w:pPr>
            <w:r w:rsidRPr="00A65D33">
              <w:rPr>
                <w:color w:val="808080"/>
                <w:sz w:val="16"/>
                <w:szCs w:val="16"/>
                <w:lang w:val="es-ES_tradnl"/>
              </w:rPr>
              <w:t>Promotion and reception</w:t>
            </w:r>
            <w:r w:rsidRPr="00A65D33">
              <w:rPr>
                <w:color w:val="808080"/>
                <w:sz w:val="16"/>
                <w:szCs w:val="16"/>
              </w:rPr>
              <w:t xml:space="preserve"> </w:t>
            </w:r>
          </w:p>
          <w:p w14:paraId="04179207" w14:textId="032B2D7C" w:rsidR="00C55F9E" w:rsidRPr="00FE6D6C" w:rsidRDefault="00EB6E41">
            <w:pPr>
              <w:widowControl/>
              <w:numPr>
                <w:ilvl w:val="1"/>
                <w:numId w:val="2"/>
              </w:numPr>
              <w:pBdr>
                <w:top w:val="nil"/>
                <w:left w:val="nil"/>
                <w:bottom w:val="nil"/>
                <w:right w:val="nil"/>
                <w:between w:val="nil"/>
              </w:pBdr>
              <w:tabs>
                <w:tab w:val="left" w:pos="169"/>
              </w:tabs>
              <w:spacing w:before="2" w:line="199" w:lineRule="auto"/>
              <w:ind w:left="169" w:right="36" w:hanging="142"/>
              <w:rPr>
                <w:color w:val="000000"/>
                <w:sz w:val="16"/>
                <w:szCs w:val="16"/>
                <w:lang w:val="en-GB"/>
              </w:rPr>
            </w:pPr>
            <w:r w:rsidRPr="00FE6D6C">
              <w:rPr>
                <w:color w:val="808080"/>
                <w:sz w:val="16"/>
                <w:szCs w:val="16"/>
                <w:lang w:val="en-GB"/>
              </w:rPr>
              <w:t>Stories of emancipation = emancipated stories?</w:t>
            </w:r>
            <w:r w:rsidR="00EB1396" w:rsidRPr="00FE6D6C">
              <w:rPr>
                <w:color w:val="808080"/>
                <w:sz w:val="16"/>
                <w:szCs w:val="16"/>
                <w:lang w:val="en-GB"/>
              </w:rPr>
              <w:t xml:space="preserve"> </w:t>
            </w:r>
          </w:p>
          <w:p w14:paraId="071119E3" w14:textId="2AB9C24C" w:rsidR="00C55F9E" w:rsidRPr="00A65D33" w:rsidRDefault="0040740C">
            <w:pPr>
              <w:widowControl/>
              <w:numPr>
                <w:ilvl w:val="0"/>
                <w:numId w:val="2"/>
              </w:numPr>
              <w:pBdr>
                <w:top w:val="nil"/>
                <w:left w:val="nil"/>
                <w:bottom w:val="nil"/>
                <w:right w:val="nil"/>
                <w:between w:val="nil"/>
              </w:pBdr>
              <w:spacing w:line="173" w:lineRule="auto"/>
              <w:ind w:left="169" w:right="36" w:hanging="142"/>
              <w:rPr>
                <w:color w:val="000000"/>
                <w:sz w:val="16"/>
                <w:szCs w:val="16"/>
              </w:rPr>
            </w:pPr>
            <w:r w:rsidRPr="00A65D33">
              <w:rPr>
                <w:color w:val="808080"/>
                <w:sz w:val="16"/>
                <w:szCs w:val="16"/>
              </w:rPr>
              <w:t>Discussio</w:t>
            </w:r>
            <w:r w:rsidR="00EB6E41" w:rsidRPr="00A65D33">
              <w:rPr>
                <w:color w:val="808080"/>
                <w:sz w:val="16"/>
                <w:szCs w:val="16"/>
              </w:rPr>
              <w:t>n and</w:t>
            </w:r>
            <w:r w:rsidR="00872A40" w:rsidRPr="00A65D33">
              <w:rPr>
                <w:color w:val="808080"/>
                <w:sz w:val="16"/>
                <w:szCs w:val="16"/>
              </w:rPr>
              <w:t xml:space="preserve"> conclusion</w:t>
            </w:r>
            <w:r w:rsidRPr="00A65D33">
              <w:rPr>
                <w:color w:val="808080"/>
                <w:sz w:val="16"/>
                <w:szCs w:val="16"/>
              </w:rPr>
              <w:t>s</w:t>
            </w:r>
          </w:p>
          <w:p w14:paraId="361AC227" w14:textId="3898D758" w:rsidR="00C55F9E" w:rsidRPr="00A71688" w:rsidRDefault="00EB6E41">
            <w:pPr>
              <w:widowControl/>
              <w:numPr>
                <w:ilvl w:val="0"/>
                <w:numId w:val="2"/>
              </w:numPr>
              <w:pBdr>
                <w:top w:val="nil"/>
                <w:left w:val="nil"/>
                <w:bottom w:val="nil"/>
                <w:right w:val="nil"/>
                <w:between w:val="nil"/>
              </w:pBdr>
              <w:spacing w:line="198" w:lineRule="auto"/>
              <w:ind w:left="169" w:right="36" w:hanging="142"/>
              <w:rPr>
                <w:color w:val="000000"/>
                <w:sz w:val="16"/>
                <w:szCs w:val="16"/>
              </w:rPr>
            </w:pPr>
            <w:r w:rsidRPr="00A65D33">
              <w:rPr>
                <w:color w:val="808080"/>
                <w:sz w:val="16"/>
                <w:szCs w:val="16"/>
              </w:rPr>
              <w:t>Bibliography</w:t>
            </w:r>
          </w:p>
          <w:p w14:paraId="6DF8CA02" w14:textId="2386750E" w:rsidR="0015134B" w:rsidRDefault="0015134B" w:rsidP="00A71688">
            <w:pPr>
              <w:widowControl/>
              <w:numPr>
                <w:ilvl w:val="1"/>
                <w:numId w:val="2"/>
              </w:numPr>
              <w:pBdr>
                <w:top w:val="nil"/>
                <w:left w:val="nil"/>
                <w:bottom w:val="nil"/>
                <w:right w:val="nil"/>
                <w:between w:val="nil"/>
              </w:pBdr>
              <w:tabs>
                <w:tab w:val="left" w:pos="169"/>
              </w:tabs>
              <w:spacing w:before="9" w:line="199" w:lineRule="auto"/>
              <w:ind w:left="169" w:right="36" w:hanging="142"/>
              <w:rPr>
                <w:color w:val="000000"/>
                <w:sz w:val="16"/>
                <w:szCs w:val="16"/>
              </w:rPr>
            </w:pPr>
            <w:r>
              <w:rPr>
                <w:color w:val="808080"/>
                <w:sz w:val="16"/>
                <w:szCs w:val="16"/>
                <w:lang w:val="es-ES_tradnl"/>
              </w:rPr>
              <w:t>General studies on audiovisual</w:t>
            </w:r>
          </w:p>
          <w:p w14:paraId="67C3A7F8" w14:textId="580FB753" w:rsidR="0015134B" w:rsidRPr="00680E12" w:rsidRDefault="0015134B" w:rsidP="00A71688">
            <w:pPr>
              <w:widowControl/>
              <w:numPr>
                <w:ilvl w:val="1"/>
                <w:numId w:val="2"/>
              </w:numPr>
              <w:pBdr>
                <w:top w:val="nil"/>
                <w:left w:val="nil"/>
                <w:bottom w:val="nil"/>
                <w:right w:val="nil"/>
                <w:between w:val="nil"/>
              </w:pBdr>
              <w:tabs>
                <w:tab w:val="left" w:pos="169"/>
              </w:tabs>
              <w:spacing w:before="9" w:line="199" w:lineRule="auto"/>
              <w:ind w:left="169" w:right="36" w:hanging="142"/>
              <w:rPr>
                <w:color w:val="808080"/>
                <w:sz w:val="16"/>
                <w:szCs w:val="16"/>
                <w:lang w:val="es-ES_tradnl"/>
              </w:rPr>
            </w:pPr>
            <w:r w:rsidRPr="00680E12">
              <w:rPr>
                <w:color w:val="808080"/>
                <w:sz w:val="16"/>
                <w:szCs w:val="16"/>
                <w:lang w:val="es-ES_tradnl"/>
              </w:rPr>
              <w:t xml:space="preserve">About </w:t>
            </w:r>
            <w:r w:rsidRPr="00680E12">
              <w:rPr>
                <w:i/>
                <w:color w:val="808080"/>
                <w:sz w:val="16"/>
                <w:szCs w:val="16"/>
                <w:lang w:val="es-ES_tradnl"/>
              </w:rPr>
              <w:t>Intimacy</w:t>
            </w:r>
          </w:p>
          <w:p w14:paraId="1F3675D6" w14:textId="3BD197CF" w:rsidR="00A71688" w:rsidRPr="00FE6D6C" w:rsidRDefault="0015134B" w:rsidP="00A71688">
            <w:pPr>
              <w:widowControl/>
              <w:numPr>
                <w:ilvl w:val="1"/>
                <w:numId w:val="2"/>
              </w:numPr>
              <w:pBdr>
                <w:top w:val="nil"/>
                <w:left w:val="nil"/>
                <w:bottom w:val="nil"/>
                <w:right w:val="nil"/>
                <w:between w:val="nil"/>
              </w:pBdr>
              <w:tabs>
                <w:tab w:val="left" w:pos="169"/>
              </w:tabs>
              <w:spacing w:before="9" w:line="199" w:lineRule="auto"/>
              <w:ind w:left="169" w:right="36" w:hanging="142"/>
              <w:rPr>
                <w:color w:val="000000"/>
                <w:sz w:val="16"/>
                <w:szCs w:val="16"/>
                <w:lang w:val="en-GB"/>
              </w:rPr>
            </w:pPr>
            <w:r w:rsidRPr="00FE6D6C">
              <w:rPr>
                <w:color w:val="808080"/>
                <w:sz w:val="16"/>
                <w:szCs w:val="16"/>
                <w:lang w:val="en-GB"/>
              </w:rPr>
              <w:t>About the Nevenka case and its representations</w:t>
            </w:r>
          </w:p>
          <w:p w14:paraId="3B971DD9" w14:textId="77777777" w:rsidR="00C55F9E" w:rsidRPr="00FE6D6C" w:rsidRDefault="00C55F9E">
            <w:pPr>
              <w:widowControl/>
              <w:spacing w:before="177" w:line="204" w:lineRule="auto"/>
              <w:ind w:left="169" w:hanging="142"/>
              <w:rPr>
                <w:b/>
                <w:sz w:val="18"/>
                <w:szCs w:val="18"/>
                <w:lang w:val="en-GB"/>
              </w:rPr>
            </w:pPr>
          </w:p>
        </w:tc>
        <w:tc>
          <w:tcPr>
            <w:tcW w:w="4678" w:type="dxa"/>
          </w:tcPr>
          <w:p w14:paraId="468AC5A3" w14:textId="26A2CD3D" w:rsidR="00E74B58" w:rsidRPr="00E74B58" w:rsidRDefault="00E74B58" w:rsidP="00E74B58">
            <w:pPr>
              <w:widowControl/>
              <w:spacing w:line="204" w:lineRule="auto"/>
              <w:jc w:val="both"/>
              <w:rPr>
                <w:sz w:val="18"/>
                <w:szCs w:val="18"/>
                <w:lang w:val="en-GB"/>
              </w:rPr>
            </w:pPr>
            <w:r w:rsidRPr="00E74B58">
              <w:rPr>
                <w:i/>
                <w:sz w:val="18"/>
                <w:szCs w:val="18"/>
                <w:lang w:val="en-GB"/>
              </w:rPr>
              <w:t>Intimacy</w:t>
            </w:r>
            <w:r w:rsidRPr="00E74B58">
              <w:rPr>
                <w:sz w:val="18"/>
                <w:szCs w:val="18"/>
                <w:lang w:val="en-GB"/>
              </w:rPr>
              <w:t xml:space="preserve"> (Netflix, 2022), </w:t>
            </w:r>
            <w:r w:rsidRPr="00E74B58">
              <w:rPr>
                <w:i/>
                <w:sz w:val="18"/>
                <w:szCs w:val="18"/>
                <w:lang w:val="en-GB"/>
              </w:rPr>
              <w:t>Nevenka</w:t>
            </w:r>
            <w:r w:rsidRPr="00E74B58">
              <w:rPr>
                <w:sz w:val="18"/>
                <w:szCs w:val="18"/>
                <w:lang w:val="en-GB"/>
              </w:rPr>
              <w:t xml:space="preserve"> (Netflix, 2021) and </w:t>
            </w:r>
            <w:r w:rsidRPr="00E74B58">
              <w:rPr>
                <w:i/>
                <w:sz w:val="18"/>
                <w:szCs w:val="18"/>
                <w:lang w:val="en-GB"/>
              </w:rPr>
              <w:t>I am Nevenka</w:t>
            </w:r>
            <w:r w:rsidRPr="00E74B58">
              <w:rPr>
                <w:sz w:val="18"/>
                <w:szCs w:val="18"/>
                <w:lang w:val="en-GB"/>
              </w:rPr>
              <w:t xml:space="preserve"> (Icíar Bollaín, 2024): in just three years, a fictions series, a documentary series and a fiction film have proposed, from a streaming platform to the big screen, three representations of female politicians who are victims of sexual harassment or ciberbullying. Inspired by two true stories (that of Nevenka Fernández and that of Olvido Hormigos) dating from 2000 and 2012 and</w:t>
            </w:r>
            <w:r w:rsidR="008A7FC6">
              <w:rPr>
                <w:sz w:val="18"/>
                <w:szCs w:val="18"/>
                <w:lang w:val="en-GB"/>
              </w:rPr>
              <w:t xml:space="preserve"> which</w:t>
            </w:r>
            <w:r w:rsidRPr="00E74B58">
              <w:rPr>
                <w:sz w:val="18"/>
                <w:szCs w:val="18"/>
                <w:lang w:val="en-GB"/>
              </w:rPr>
              <w:t xml:space="preserve"> marked a before and after in the judicial treatment of harassment, why have these productions only emerged more than a decade after the events and several years after the explosion of the #MeToo movement? Are they representative of a change in the media’s view of politicians and harassment? The comparative study of production contexts and promotion strategies adapted to the different receptions horizons (streaming versus cinema, fiction versus documentary) will allow us to understand the reasons for this sudden interest. Likewise, the analysis of the audiovisual text will help us to highlight the degree of innovation of each medium and to determine to what extent they participate in the deconstruction of sexist and patriarchal schemes and the construction of an image of sisterhood.</w:t>
            </w:r>
          </w:p>
          <w:p w14:paraId="2F60D2D8" w14:textId="0D38B98A" w:rsidR="00C55F9E" w:rsidRPr="00FE6D6C" w:rsidRDefault="00C55F9E">
            <w:pPr>
              <w:widowControl/>
              <w:spacing w:line="204" w:lineRule="auto"/>
              <w:jc w:val="both"/>
              <w:rPr>
                <w:sz w:val="18"/>
                <w:szCs w:val="18"/>
                <w:lang w:val="en-GB"/>
              </w:rPr>
            </w:pPr>
          </w:p>
        </w:tc>
      </w:tr>
    </w:tbl>
    <w:p w14:paraId="08D17152" w14:textId="77777777" w:rsidR="00C55F9E" w:rsidRDefault="00872A40">
      <w:pPr>
        <w:widowControl/>
        <w:spacing w:before="177" w:line="204" w:lineRule="auto"/>
        <w:ind w:left="660"/>
        <w:jc w:val="both"/>
        <w:rPr>
          <w:b/>
          <w:sz w:val="18"/>
          <w:szCs w:val="18"/>
        </w:rPr>
      </w:pPr>
      <w:r>
        <w:rPr>
          <w:b/>
          <w:sz w:val="18"/>
          <w:szCs w:val="18"/>
        </w:rPr>
        <w:t>Palabras clave</w:t>
      </w:r>
    </w:p>
    <w:p w14:paraId="7AD76652" w14:textId="77777777" w:rsidR="00395183" w:rsidRPr="00A65D33" w:rsidRDefault="00395183" w:rsidP="00395183">
      <w:pPr>
        <w:widowControl/>
        <w:spacing w:before="9" w:line="199" w:lineRule="auto"/>
        <w:ind w:left="660" w:right="134"/>
        <w:jc w:val="both"/>
        <w:rPr>
          <w:sz w:val="18"/>
          <w:szCs w:val="18"/>
          <w:lang w:val="es-ES_tradnl"/>
        </w:rPr>
      </w:pPr>
      <w:r w:rsidRPr="00A65D33">
        <w:rPr>
          <w:sz w:val="18"/>
          <w:szCs w:val="18"/>
          <w:lang w:val="es-ES_tradnl"/>
        </w:rPr>
        <w:t>“harassment”; “female politicians”; “Nevenka”; “</w:t>
      </w:r>
      <w:r w:rsidRPr="00A65D33">
        <w:rPr>
          <w:i/>
          <w:sz w:val="18"/>
          <w:szCs w:val="18"/>
          <w:lang w:val="es-ES_tradnl"/>
        </w:rPr>
        <w:t>Intimacy</w:t>
      </w:r>
      <w:r w:rsidRPr="00A65D33">
        <w:rPr>
          <w:sz w:val="18"/>
          <w:szCs w:val="18"/>
          <w:lang w:val="es-ES_tradnl"/>
        </w:rPr>
        <w:t>”; “Olvido clause”; “Iveco case”</w:t>
      </w:r>
    </w:p>
    <w:p w14:paraId="65F50997" w14:textId="4CB543BC" w:rsidR="00C55F9E" w:rsidRDefault="00C55F9E" w:rsidP="00395183">
      <w:pPr>
        <w:widowControl/>
        <w:spacing w:before="9" w:line="199" w:lineRule="auto"/>
        <w:ind w:left="660" w:right="134"/>
        <w:jc w:val="both"/>
        <w:rPr>
          <w:sz w:val="18"/>
          <w:szCs w:val="18"/>
        </w:rPr>
        <w:sectPr w:rsidR="00C55F9E">
          <w:pgSz w:w="9640" w:h="13610"/>
          <w:pgMar w:top="1480" w:right="1000" w:bottom="2120" w:left="1040" w:header="1148" w:footer="1931" w:gutter="0"/>
          <w:cols w:space="720"/>
        </w:sectPr>
      </w:pPr>
    </w:p>
    <w:p w14:paraId="047DC58B" w14:textId="6FE46232" w:rsidR="00C55F9E" w:rsidRDefault="00872A40">
      <w:pPr>
        <w:pStyle w:val="Ttulo1"/>
        <w:widowControl/>
        <w:numPr>
          <w:ilvl w:val="0"/>
          <w:numId w:val="3"/>
        </w:numPr>
        <w:spacing w:after="80"/>
        <w:rPr>
          <w:rFonts w:ascii="Garamond" w:eastAsia="Garamond" w:hAnsi="Garamond" w:cs="Garamond"/>
          <w:b/>
        </w:rPr>
      </w:pPr>
      <w:r>
        <w:rPr>
          <w:rFonts w:ascii="Garamond" w:eastAsia="Garamond" w:hAnsi="Garamond" w:cs="Garamond"/>
          <w:b/>
          <w:color w:val="98361E"/>
        </w:rPr>
        <w:lastRenderedPageBreak/>
        <w:t xml:space="preserve">Introducción: </w:t>
      </w:r>
      <w:r w:rsidRPr="00CF6833">
        <w:rPr>
          <w:rFonts w:ascii="Garamond" w:eastAsia="Garamond" w:hAnsi="Garamond" w:cs="Garamond"/>
          <w:b/>
          <w:color w:val="98361E"/>
        </w:rPr>
        <w:t>j</w:t>
      </w:r>
      <w:r w:rsidRPr="00CF6833">
        <w:rPr>
          <w:rFonts w:ascii="Garamond" w:eastAsia="Garamond" w:hAnsi="Garamond" w:cs="Garamond"/>
          <w:b/>
          <w:color w:val="98361E"/>
          <w:lang w:val="es-ES_tradnl"/>
        </w:rPr>
        <w:t>ustificación y marco teórico</w:t>
      </w:r>
    </w:p>
    <w:p w14:paraId="6810173F" w14:textId="77777777" w:rsidR="00C55F9E" w:rsidRDefault="00C55F9E">
      <w:pPr>
        <w:widowControl/>
        <w:pBdr>
          <w:top w:val="nil"/>
          <w:left w:val="nil"/>
          <w:bottom w:val="nil"/>
          <w:right w:val="nil"/>
          <w:between w:val="nil"/>
        </w:pBdr>
        <w:spacing w:after="80"/>
        <w:ind w:left="567"/>
        <w:rPr>
          <w:color w:val="000000"/>
          <w:sz w:val="20"/>
          <w:szCs w:val="20"/>
        </w:rPr>
      </w:pPr>
    </w:p>
    <w:sdt>
      <w:sdtPr>
        <w:tag w:val="goog_rdk_3"/>
        <w:id w:val="-1329898103"/>
      </w:sdtPr>
      <w:sdtContent>
        <w:p w14:paraId="7048827C" w14:textId="3A2F2F65" w:rsidR="00F548CF" w:rsidRPr="00F548CF" w:rsidRDefault="00F548CF" w:rsidP="005552A8">
          <w:pPr>
            <w:widowControl/>
            <w:pBdr>
              <w:top w:val="nil"/>
              <w:left w:val="nil"/>
              <w:bottom w:val="nil"/>
              <w:right w:val="nil"/>
              <w:between w:val="nil"/>
            </w:pBdr>
            <w:spacing w:after="80"/>
            <w:ind w:left="426" w:right="370"/>
            <w:jc w:val="both"/>
            <w:rPr>
              <w:sz w:val="20"/>
              <w:szCs w:val="20"/>
              <w:lang w:val="es-ES_tradnl"/>
            </w:rPr>
          </w:pPr>
          <w:r w:rsidRPr="00F548CF">
            <w:rPr>
              <w:i/>
              <w:sz w:val="20"/>
              <w:szCs w:val="20"/>
              <w:lang w:val="es-ES_tradnl"/>
            </w:rPr>
            <w:t>Intimidad</w:t>
          </w:r>
          <w:r w:rsidRPr="00F548CF">
            <w:rPr>
              <w:sz w:val="20"/>
              <w:szCs w:val="20"/>
              <w:lang w:val="es-ES_tradnl"/>
            </w:rPr>
            <w:t xml:space="preserve"> (Netflix, 2022), </w:t>
          </w:r>
          <w:r w:rsidRPr="00F548CF">
            <w:rPr>
              <w:i/>
              <w:sz w:val="20"/>
              <w:szCs w:val="20"/>
              <w:lang w:val="es-ES_tradnl"/>
            </w:rPr>
            <w:t>Nevenka</w:t>
          </w:r>
          <w:r w:rsidRPr="00F548CF">
            <w:rPr>
              <w:sz w:val="20"/>
              <w:szCs w:val="20"/>
              <w:lang w:val="es-ES_tradnl"/>
            </w:rPr>
            <w:t xml:space="preserve"> (Netflix, 2021), y </w:t>
          </w:r>
          <w:r w:rsidRPr="00F548CF">
            <w:rPr>
              <w:i/>
              <w:sz w:val="20"/>
              <w:szCs w:val="20"/>
              <w:lang w:val="es-ES_tradnl"/>
            </w:rPr>
            <w:t>Soy Nevenka</w:t>
          </w:r>
          <w:r w:rsidRPr="00F548CF">
            <w:rPr>
              <w:sz w:val="20"/>
              <w:szCs w:val="20"/>
              <w:lang w:val="es-ES_tradnl"/>
            </w:rPr>
            <w:t xml:space="preserve"> (Icíar Bollaín, 2024): en apenas tres años, una serie de ficción, una serie documental y una película de ficción han propuesto, de una plataforma de </w:t>
          </w:r>
          <w:r w:rsidRPr="00443B51">
            <w:rPr>
              <w:i/>
              <w:iCs/>
              <w:sz w:val="20"/>
              <w:szCs w:val="20"/>
              <w:lang w:val="es-ES_tradnl"/>
            </w:rPr>
            <w:t>streaming</w:t>
          </w:r>
          <w:r w:rsidRPr="00F548CF">
            <w:rPr>
              <w:sz w:val="20"/>
              <w:szCs w:val="20"/>
              <w:lang w:val="es-ES_tradnl"/>
            </w:rPr>
            <w:t xml:space="preserve"> a la gran pantalla, tres representaciones de políticas víctimas de acoso o ciberacoso.</w:t>
          </w:r>
        </w:p>
        <w:p w14:paraId="058EE681" w14:textId="3F3A19B9" w:rsidR="00B13786" w:rsidRPr="008F0FAB" w:rsidRDefault="00580DBD" w:rsidP="005552A8">
          <w:pPr>
            <w:widowControl/>
            <w:pBdr>
              <w:top w:val="nil"/>
              <w:left w:val="nil"/>
              <w:bottom w:val="nil"/>
              <w:right w:val="nil"/>
              <w:between w:val="nil"/>
            </w:pBdr>
            <w:spacing w:after="80"/>
            <w:ind w:left="426" w:right="370"/>
            <w:jc w:val="both"/>
            <w:rPr>
              <w:sz w:val="20"/>
              <w:szCs w:val="20"/>
              <w:lang w:val="es-ES_tradnl"/>
            </w:rPr>
          </w:pPr>
          <w:r w:rsidRPr="008F0FAB">
            <w:rPr>
              <w:sz w:val="20"/>
              <w:szCs w:val="20"/>
              <w:lang w:val="es-ES_tradnl"/>
            </w:rPr>
            <w:t>Consideramos que constituyen un corpus digno de atención por varias razones.  Primero, porque estas tres producciones se i</w:t>
          </w:r>
          <w:r w:rsidR="00F548CF" w:rsidRPr="008F0FAB">
            <w:rPr>
              <w:sz w:val="20"/>
              <w:szCs w:val="20"/>
              <w:lang w:val="es-ES_tradnl"/>
            </w:rPr>
            <w:t>nspira</w:t>
          </w:r>
          <w:r w:rsidRPr="008F0FAB">
            <w:rPr>
              <w:sz w:val="20"/>
              <w:szCs w:val="20"/>
              <w:lang w:val="es-ES_tradnl"/>
            </w:rPr>
            <w:t>n</w:t>
          </w:r>
          <w:r w:rsidR="00F548CF" w:rsidRPr="008F0FAB">
            <w:rPr>
              <w:sz w:val="20"/>
              <w:szCs w:val="20"/>
              <w:lang w:val="es-ES_tradnl"/>
            </w:rPr>
            <w:t xml:space="preserve"> en dos historias reales (la de Nevenka Fernández y la de Olvido Hormigos) que fechan de 2000 y 2012 y marcaron un antes y un después en el trato judicial del acoso</w:t>
          </w:r>
          <w:r w:rsidRPr="008F0FAB">
            <w:rPr>
              <w:sz w:val="20"/>
              <w:szCs w:val="20"/>
              <w:lang w:val="es-ES_tradnl"/>
            </w:rPr>
            <w:t xml:space="preserve">. </w:t>
          </w:r>
          <w:r w:rsidR="00B13786" w:rsidRPr="008F0FAB">
            <w:rPr>
              <w:sz w:val="20"/>
              <w:szCs w:val="20"/>
              <w:lang w:val="es-ES_tradnl"/>
            </w:rPr>
            <w:t xml:space="preserve">En efecto, </w:t>
          </w:r>
          <w:r w:rsidR="00F426CE" w:rsidRPr="008F0FAB">
            <w:rPr>
              <w:sz w:val="20"/>
              <w:szCs w:val="20"/>
              <w:lang w:val="es-ES_tradnl"/>
            </w:rPr>
            <w:t>Nevenka Fernández fue la primera mujer en ganar un juicio contra un político por ese delito. En cuanto a Olvido Hormigos, la difusión de un vídeo sexual de la que fue víctima llevó</w:t>
          </w:r>
          <w:r w:rsidR="00B551AB" w:rsidRPr="008F0FAB">
            <w:rPr>
              <w:sz w:val="20"/>
              <w:szCs w:val="20"/>
              <w:lang w:val="es-ES_tradnl"/>
            </w:rPr>
            <w:t xml:space="preserve"> a reformar el Código Penal de manera a que la difusión no autorizada de imágenes íntimas fuera castigada</w:t>
          </w:r>
          <w:r w:rsidR="003C5798" w:rsidRPr="008F0FAB">
            <w:rPr>
              <w:sz w:val="20"/>
              <w:szCs w:val="20"/>
              <w:lang w:val="es-ES_tradnl"/>
            </w:rPr>
            <w:t>,</w:t>
          </w:r>
          <w:r w:rsidR="00B551AB" w:rsidRPr="008F0FAB">
            <w:rPr>
              <w:sz w:val="20"/>
              <w:szCs w:val="20"/>
              <w:lang w:val="es-ES_tradnl"/>
            </w:rPr>
            <w:t xml:space="preserve"> aunque no </w:t>
          </w:r>
          <w:r w:rsidR="00423F59" w:rsidRPr="008F0FAB">
            <w:rPr>
              <w:sz w:val="20"/>
              <w:szCs w:val="20"/>
              <w:lang w:val="es-ES_tradnl"/>
            </w:rPr>
            <w:t xml:space="preserve">se tratase de imágenes </w:t>
          </w:r>
          <w:r w:rsidR="00B551AB" w:rsidRPr="008F0FAB">
            <w:rPr>
              <w:sz w:val="20"/>
              <w:szCs w:val="20"/>
              <w:lang w:val="es-ES_tradnl"/>
            </w:rPr>
            <w:t>robadas.</w:t>
          </w:r>
        </w:p>
        <w:p w14:paraId="503B2235" w14:textId="32F9947E" w:rsidR="00F426CE" w:rsidRPr="008F0FAB" w:rsidRDefault="00580DBD" w:rsidP="005552A8">
          <w:pPr>
            <w:widowControl/>
            <w:pBdr>
              <w:top w:val="nil"/>
              <w:left w:val="nil"/>
              <w:bottom w:val="nil"/>
              <w:right w:val="nil"/>
              <w:between w:val="nil"/>
            </w:pBdr>
            <w:spacing w:after="80"/>
            <w:ind w:left="426" w:right="370"/>
            <w:jc w:val="both"/>
            <w:rPr>
              <w:sz w:val="20"/>
              <w:szCs w:val="20"/>
              <w:lang w:val="es-ES_tradnl"/>
            </w:rPr>
          </w:pPr>
          <w:r w:rsidRPr="008F0FAB">
            <w:rPr>
              <w:sz w:val="20"/>
              <w:szCs w:val="20"/>
              <w:lang w:val="es-ES_tradnl"/>
            </w:rPr>
            <w:t xml:space="preserve">Luego, como ya se ha mencionado, porque </w:t>
          </w:r>
          <w:r w:rsidR="00F426CE" w:rsidRPr="008F0FAB">
            <w:rPr>
              <w:sz w:val="20"/>
              <w:szCs w:val="20"/>
              <w:lang w:val="es-ES_tradnl"/>
            </w:rPr>
            <w:t xml:space="preserve">los casos que inspiraron este corpus </w:t>
          </w:r>
          <w:r w:rsidRPr="008F0FAB">
            <w:rPr>
              <w:sz w:val="20"/>
              <w:szCs w:val="20"/>
              <w:lang w:val="es-ES_tradnl"/>
            </w:rPr>
            <w:t>conciernen a mujeres con cargos políticos, lo que no es lo mismo que las acusaciones contra políticos formuladas por mujeres ajenas a este ámbito. Resulta obvio recordar además que estos casos ocurrieron en España anteriormente a la Ley de Paridad</w:t>
          </w:r>
          <w:r w:rsidR="00B13786" w:rsidRPr="008F0FAB">
            <w:rPr>
              <w:sz w:val="20"/>
              <w:szCs w:val="20"/>
              <w:lang w:val="es-ES_tradnl"/>
            </w:rPr>
            <w:t xml:space="preserve"> 2/2024</w:t>
          </w:r>
          <w:r w:rsidRPr="008F0FAB">
            <w:rPr>
              <w:sz w:val="20"/>
              <w:szCs w:val="20"/>
              <w:lang w:val="es-ES_tradnl"/>
            </w:rPr>
            <w:t xml:space="preserve"> que obliga a que las organizaciones políticas tengan un protocolo contra la violencia machista que ejerzan sus responsables.</w:t>
          </w:r>
        </w:p>
        <w:p w14:paraId="514B61F7" w14:textId="2BC267C9" w:rsidR="00F548CF" w:rsidRPr="008F0FAB" w:rsidRDefault="00F426CE" w:rsidP="005552A8">
          <w:pPr>
            <w:widowControl/>
            <w:pBdr>
              <w:top w:val="nil"/>
              <w:left w:val="nil"/>
              <w:bottom w:val="nil"/>
              <w:right w:val="nil"/>
              <w:between w:val="nil"/>
            </w:pBdr>
            <w:spacing w:after="80"/>
            <w:ind w:left="426" w:right="370"/>
            <w:jc w:val="both"/>
            <w:rPr>
              <w:sz w:val="20"/>
              <w:szCs w:val="20"/>
              <w:lang w:val="es-ES_tradnl"/>
            </w:rPr>
          </w:pPr>
          <w:r w:rsidRPr="008F0FAB">
            <w:rPr>
              <w:sz w:val="20"/>
              <w:szCs w:val="20"/>
              <w:lang w:val="es-ES_tradnl"/>
            </w:rPr>
            <w:t>Por último, nos parece que estas tres producciones</w:t>
          </w:r>
          <w:r w:rsidR="00B551AB" w:rsidRPr="008F0FAB">
            <w:rPr>
              <w:sz w:val="20"/>
              <w:szCs w:val="20"/>
              <w:lang w:val="es-ES_tradnl"/>
            </w:rPr>
            <w:t xml:space="preserve"> sublevan cuestionamientos similares</w:t>
          </w:r>
          <w:r w:rsidR="00F548CF" w:rsidRPr="008F0FAB">
            <w:rPr>
              <w:sz w:val="20"/>
              <w:szCs w:val="20"/>
              <w:lang w:val="es-ES_tradnl"/>
            </w:rPr>
            <w:t>,</w:t>
          </w:r>
          <w:r w:rsidR="00B551AB" w:rsidRPr="008F0FAB">
            <w:rPr>
              <w:sz w:val="20"/>
              <w:szCs w:val="20"/>
              <w:lang w:val="es-ES_tradnl"/>
            </w:rPr>
            <w:t xml:space="preserve"> como:</w:t>
          </w:r>
          <w:r w:rsidR="00F548CF" w:rsidRPr="008F0FAB">
            <w:rPr>
              <w:sz w:val="20"/>
              <w:szCs w:val="20"/>
              <w:lang w:val="es-ES_tradnl"/>
            </w:rPr>
            <w:t xml:space="preserve"> ¿por qué estas producciones sólo han surgido más de una década después de los hechos y varios años después de la explosión del movimiento #MeToo? El “caso Nevenka”, ampliamente tratado en su momento por los medios de comunicación, ya había dado lugar a un relato de género periodístico-literario firmado por Juan José Millás en 2004 (Millás, 2004), que sirve de inspiración tanto a la docuserie de Netflix como a la película de Bollaín: ¿entonces por qué ha tardado tanto la creación audiovisual en apoderarse de una historia tan emblemática? </w:t>
          </w:r>
        </w:p>
        <w:p w14:paraId="53FA13E6" w14:textId="40C4795A" w:rsidR="00F548CF" w:rsidRPr="00EF5B3A" w:rsidRDefault="00F548CF" w:rsidP="00F548CF">
          <w:pPr>
            <w:widowControl/>
            <w:pBdr>
              <w:top w:val="nil"/>
              <w:left w:val="nil"/>
              <w:bottom w:val="nil"/>
              <w:right w:val="nil"/>
              <w:between w:val="nil"/>
            </w:pBdr>
            <w:spacing w:after="80"/>
            <w:ind w:left="426" w:right="370"/>
            <w:jc w:val="both"/>
            <w:rPr>
              <w:sz w:val="20"/>
              <w:szCs w:val="20"/>
              <w:lang w:val="es-ES_tradnl"/>
            </w:rPr>
          </w:pPr>
          <w:r w:rsidRPr="008F0FAB">
            <w:rPr>
              <w:sz w:val="20"/>
              <w:szCs w:val="20"/>
              <w:lang w:val="es-ES_tradnl"/>
            </w:rPr>
            <w:t>¿En qué medida estas producciones son representativas de un cambio de mirada de los medios de comunicación hacia las políticas y hacia el acoso? ¿Estos relatos de emancipación conllevan necesariamente un proceso de emancipación con respecto a</w:t>
          </w:r>
          <w:r w:rsidR="00C65235" w:rsidRPr="008F0FAB">
            <w:rPr>
              <w:sz w:val="20"/>
              <w:szCs w:val="20"/>
              <w:lang w:val="es-ES_tradnl"/>
            </w:rPr>
            <w:t xml:space="preserve"> los hechos reales en que se inspiran y a</w:t>
          </w:r>
          <w:r w:rsidRPr="008F0FAB">
            <w:rPr>
              <w:sz w:val="20"/>
              <w:szCs w:val="20"/>
              <w:lang w:val="es-ES_tradnl"/>
            </w:rPr>
            <w:t xml:space="preserve"> unas formas de narrar clásicas o tradicionales?</w:t>
          </w:r>
          <w:r w:rsidR="00EF5B3A" w:rsidRPr="008F0FAB">
            <w:rPr>
              <w:sz w:val="20"/>
              <w:szCs w:val="20"/>
              <w:lang w:val="es-ES_tradnl"/>
            </w:rPr>
            <w:t xml:space="preserve"> El hecho de que expongan historias de emancipación y de que hayan participado mujeres en su creación, ¿implica necesariamente que se alejen de roles de género marcados por el </w:t>
          </w:r>
          <w:r w:rsidR="00EF5B3A" w:rsidRPr="008F0FAB">
            <w:rPr>
              <w:i/>
              <w:iCs/>
              <w:sz w:val="20"/>
              <w:szCs w:val="20"/>
              <w:lang w:val="es-ES_tradnl"/>
            </w:rPr>
            <w:t>male gaze</w:t>
          </w:r>
          <w:r w:rsidR="004C407B" w:rsidRPr="008F0FAB">
            <w:rPr>
              <w:i/>
              <w:iCs/>
              <w:sz w:val="20"/>
              <w:szCs w:val="20"/>
              <w:lang w:val="es-ES_tradnl"/>
            </w:rPr>
            <w:t xml:space="preserve"> </w:t>
          </w:r>
          <w:r w:rsidR="004C407B" w:rsidRPr="008F0FAB">
            <w:rPr>
              <w:sz w:val="20"/>
              <w:szCs w:val="20"/>
              <w:lang w:val="es-ES_tradnl"/>
            </w:rPr>
            <w:t>(Mulvey, 1975)</w:t>
          </w:r>
          <w:r w:rsidR="00EF5B3A" w:rsidRPr="008F0FAB">
            <w:rPr>
              <w:sz w:val="20"/>
              <w:szCs w:val="20"/>
              <w:lang w:val="es-ES_tradnl"/>
            </w:rPr>
            <w:t>, la pasividad o cosificación asociadas con los personajes femeninos y la búsqueda de la identificación de la audiencia con los personajes masculinos?</w:t>
          </w:r>
        </w:p>
        <w:p w14:paraId="159DDA29" w14:textId="37570482" w:rsidR="00F548CF" w:rsidRPr="00036C19" w:rsidRDefault="00000000">
          <w:pPr>
            <w:widowControl/>
            <w:pBdr>
              <w:top w:val="nil"/>
              <w:left w:val="nil"/>
              <w:bottom w:val="nil"/>
              <w:right w:val="nil"/>
              <w:between w:val="nil"/>
            </w:pBdr>
            <w:spacing w:after="80"/>
            <w:ind w:left="426" w:right="370"/>
            <w:jc w:val="both"/>
            <w:rPr>
              <w:lang w:val="es-ES_tradnl"/>
            </w:rPr>
          </w:pPr>
        </w:p>
      </w:sdtContent>
    </w:sdt>
    <w:p w14:paraId="7A0E8799" w14:textId="614CAB7E" w:rsidR="00C55F9E" w:rsidRDefault="009F5D4D">
      <w:pPr>
        <w:pStyle w:val="Ttulo1"/>
        <w:widowControl/>
        <w:numPr>
          <w:ilvl w:val="0"/>
          <w:numId w:val="3"/>
        </w:numPr>
        <w:spacing w:after="80"/>
        <w:rPr>
          <w:rFonts w:ascii="Garamond" w:eastAsia="Garamond" w:hAnsi="Garamond" w:cs="Garamond"/>
          <w:b/>
          <w:color w:val="98361E"/>
        </w:rPr>
      </w:pPr>
      <w:r w:rsidRPr="009F5D4D">
        <w:rPr>
          <w:rFonts w:ascii="Garamond" w:eastAsia="Garamond" w:hAnsi="Garamond" w:cs="Garamond"/>
          <w:b/>
          <w:color w:val="98361E"/>
          <w:lang w:val="es-ES_tradnl"/>
        </w:rPr>
        <w:t>Objetivos y Metodología</w:t>
      </w:r>
      <w:r w:rsidRPr="009F5D4D">
        <w:rPr>
          <w:rFonts w:ascii="Garamond" w:eastAsia="Garamond" w:hAnsi="Garamond" w:cs="Garamond"/>
          <w:b/>
          <w:i/>
          <w:color w:val="98361E"/>
          <w:lang w:val="es-ES_tradnl"/>
        </w:rPr>
        <w:t xml:space="preserve"> </w:t>
      </w:r>
    </w:p>
    <w:p w14:paraId="1A74EBAD" w14:textId="77777777" w:rsidR="00C55F9E" w:rsidRDefault="00C55F9E">
      <w:pPr>
        <w:pStyle w:val="Ttulo1"/>
        <w:widowControl/>
        <w:spacing w:after="80"/>
        <w:ind w:left="426"/>
        <w:rPr>
          <w:rFonts w:ascii="Garamond" w:eastAsia="Garamond" w:hAnsi="Garamond" w:cs="Garamond"/>
          <w:color w:val="98361E"/>
        </w:rPr>
      </w:pPr>
    </w:p>
    <w:p w14:paraId="5D3248E2" w14:textId="5C1464D5" w:rsidR="009F5D4D" w:rsidRPr="009F5D4D" w:rsidRDefault="009F5D4D" w:rsidP="005552A8">
      <w:pPr>
        <w:widowControl/>
        <w:pBdr>
          <w:top w:val="nil"/>
          <w:left w:val="nil"/>
          <w:bottom w:val="nil"/>
          <w:right w:val="nil"/>
          <w:between w:val="nil"/>
        </w:pBdr>
        <w:spacing w:after="80"/>
        <w:ind w:left="426" w:right="370"/>
        <w:jc w:val="both"/>
        <w:rPr>
          <w:color w:val="231F20"/>
          <w:sz w:val="20"/>
          <w:szCs w:val="20"/>
          <w:lang w:val="es-ES_tradnl"/>
        </w:rPr>
      </w:pPr>
      <w:r w:rsidRPr="009F5D4D">
        <w:rPr>
          <w:color w:val="231F20"/>
          <w:sz w:val="20"/>
          <w:szCs w:val="20"/>
          <w:lang w:val="es-ES_tradnl"/>
        </w:rPr>
        <w:t xml:space="preserve">Con dos décadas de existencia, la obra de Millás así como sus crónicas sobre “el caso Nevenka” en </w:t>
      </w:r>
      <w:r w:rsidRPr="009F5D4D">
        <w:rPr>
          <w:i/>
          <w:color w:val="231F20"/>
          <w:sz w:val="20"/>
          <w:szCs w:val="20"/>
          <w:lang w:val="es-ES_tradnl"/>
        </w:rPr>
        <w:t>El País</w:t>
      </w:r>
      <w:r w:rsidRPr="009F5D4D">
        <w:rPr>
          <w:color w:val="231F20"/>
          <w:sz w:val="20"/>
          <w:szCs w:val="20"/>
          <w:lang w:val="es-ES_tradnl"/>
        </w:rPr>
        <w:t xml:space="preserve"> (Cavazzino, 2024) han dado lugar a varios estudios, sean o no trabajos dedicados al conjunto del universo literario de este autor (Fauquet, 2012, Lilic </w:t>
      </w:r>
      <w:r w:rsidRPr="009F5D4D">
        <w:rPr>
          <w:color w:val="231F20"/>
          <w:sz w:val="20"/>
          <w:szCs w:val="20"/>
          <w:lang w:val="es-ES_tradnl"/>
        </w:rPr>
        <w:lastRenderedPageBreak/>
        <w:t xml:space="preserve">2017 y 2023). Evidentemente, no es así con las producciones recientes que proponemos analizar. </w:t>
      </w:r>
    </w:p>
    <w:p w14:paraId="020AFFEC" w14:textId="156D1EEA" w:rsidR="0019168E" w:rsidRDefault="0019168E" w:rsidP="005552A8">
      <w:pPr>
        <w:widowControl/>
        <w:pBdr>
          <w:top w:val="nil"/>
          <w:left w:val="nil"/>
          <w:bottom w:val="nil"/>
          <w:right w:val="nil"/>
          <w:between w:val="nil"/>
        </w:pBdr>
        <w:spacing w:after="80"/>
        <w:ind w:left="426" w:right="370"/>
        <w:jc w:val="both"/>
        <w:rPr>
          <w:color w:val="231F20"/>
          <w:sz w:val="20"/>
          <w:szCs w:val="20"/>
          <w:lang w:val="es-ES_tradnl"/>
        </w:rPr>
      </w:pPr>
      <w:r w:rsidRPr="005552A8">
        <w:rPr>
          <w:color w:val="231F20"/>
          <w:sz w:val="20"/>
          <w:szCs w:val="20"/>
          <w:lang w:val="es-ES_tradnl"/>
        </w:rPr>
        <w:t xml:space="preserve">Las obras audiovisuales no surgen de manera espontánea; tampoco son obras individuales. Son productos culturales, fruto de la industria y destinados al consumo. Por lo tanto, no podemos considerar </w:t>
      </w:r>
      <w:r w:rsidR="004C2764" w:rsidRPr="005552A8">
        <w:rPr>
          <w:color w:val="231F20"/>
          <w:sz w:val="20"/>
          <w:szCs w:val="20"/>
          <w:lang w:val="es-ES_tradnl"/>
        </w:rPr>
        <w:t xml:space="preserve">el discurso y </w:t>
      </w:r>
      <w:r w:rsidRPr="005552A8">
        <w:rPr>
          <w:color w:val="231F20"/>
          <w:sz w:val="20"/>
          <w:szCs w:val="20"/>
          <w:lang w:val="es-ES_tradnl"/>
        </w:rPr>
        <w:t xml:space="preserve">los valores que vehiculan independientemente de sus condiciones de producción (financiación), del equipo que las realiza (reparto artístico y técnico), de su estrategia de </w:t>
      </w:r>
      <w:r w:rsidR="004C2764" w:rsidRPr="005552A8">
        <w:rPr>
          <w:color w:val="231F20"/>
          <w:sz w:val="20"/>
          <w:szCs w:val="20"/>
          <w:lang w:val="es-ES_tradnl"/>
        </w:rPr>
        <w:t>promoción, y de sus resultados de distribución. Los datos que proponemos al respecto nos permiten entender quiénes las idearon, crearon, y a quiénes se dirigen o destinan.</w:t>
      </w:r>
    </w:p>
    <w:p w14:paraId="127F7E94" w14:textId="1647C131" w:rsidR="004460C4" w:rsidRDefault="009F5D4D" w:rsidP="005552A8">
      <w:pPr>
        <w:widowControl/>
        <w:pBdr>
          <w:top w:val="nil"/>
          <w:left w:val="nil"/>
          <w:bottom w:val="nil"/>
          <w:right w:val="nil"/>
          <w:between w:val="nil"/>
        </w:pBdr>
        <w:spacing w:after="80"/>
        <w:ind w:left="426" w:right="370"/>
        <w:jc w:val="both"/>
        <w:rPr>
          <w:color w:val="231F20"/>
          <w:sz w:val="20"/>
          <w:szCs w:val="20"/>
          <w:lang w:val="es-ES_tradnl"/>
        </w:rPr>
      </w:pPr>
      <w:r w:rsidRPr="009F5D4D">
        <w:rPr>
          <w:color w:val="231F20"/>
          <w:sz w:val="20"/>
          <w:szCs w:val="20"/>
          <w:lang w:val="es-ES_tradnl"/>
        </w:rPr>
        <w:t>Intentaremos, por lo tanto, hacer dialogar los distintos contextos de producción, d</w:t>
      </w:r>
      <w:r w:rsidR="000F6D06">
        <w:rPr>
          <w:color w:val="231F20"/>
          <w:sz w:val="20"/>
          <w:szCs w:val="20"/>
          <w:lang w:val="es-ES_tradnl"/>
        </w:rPr>
        <w:t xml:space="preserve">esde </w:t>
      </w:r>
      <w:r w:rsidRPr="009F5D4D">
        <w:rPr>
          <w:color w:val="231F20"/>
          <w:sz w:val="20"/>
          <w:szCs w:val="20"/>
          <w:lang w:val="es-ES_tradnl"/>
        </w:rPr>
        <w:t xml:space="preserve">el reto de una pequeña productora local frente a una plataforma mundial, </w:t>
      </w:r>
      <w:r w:rsidR="000F6D06">
        <w:rPr>
          <w:color w:val="231F20"/>
          <w:sz w:val="20"/>
          <w:szCs w:val="20"/>
          <w:lang w:val="es-ES_tradnl"/>
        </w:rPr>
        <w:t>hast</w:t>
      </w:r>
      <w:r w:rsidRPr="009F5D4D">
        <w:rPr>
          <w:color w:val="231F20"/>
          <w:sz w:val="20"/>
          <w:szCs w:val="20"/>
          <w:lang w:val="es-ES_tradnl"/>
        </w:rPr>
        <w:t>a la apuesta supuestamente segura por una directora multipremiada. Los horizontes de recepción (</w:t>
      </w:r>
      <w:r w:rsidRPr="000F2740">
        <w:rPr>
          <w:i/>
          <w:iCs/>
          <w:color w:val="231F20"/>
          <w:sz w:val="20"/>
          <w:szCs w:val="20"/>
          <w:lang w:val="es-ES_tradnl"/>
        </w:rPr>
        <w:t>streaming</w:t>
      </w:r>
      <w:r w:rsidRPr="009F5D4D">
        <w:rPr>
          <w:color w:val="231F20"/>
          <w:sz w:val="20"/>
          <w:szCs w:val="20"/>
          <w:lang w:val="es-ES_tradnl"/>
        </w:rPr>
        <w:t xml:space="preserve"> versus cine, ficción versus documental), reflejados en las estrategias de promoción, también nos darán indicios sobre el posicionamiento de las instancias creadoras con respecto a las realidades en que se inspiran. </w:t>
      </w:r>
    </w:p>
    <w:p w14:paraId="7090D437" w14:textId="59CB2188" w:rsidR="009F5D4D" w:rsidRPr="009F5D4D" w:rsidRDefault="009F5D4D" w:rsidP="005552A8">
      <w:pPr>
        <w:widowControl/>
        <w:pBdr>
          <w:top w:val="nil"/>
          <w:left w:val="nil"/>
          <w:bottom w:val="nil"/>
          <w:right w:val="nil"/>
          <w:between w:val="nil"/>
        </w:pBdr>
        <w:spacing w:after="80"/>
        <w:ind w:left="426" w:right="370"/>
        <w:jc w:val="both"/>
        <w:rPr>
          <w:color w:val="231F20"/>
          <w:sz w:val="20"/>
          <w:szCs w:val="20"/>
          <w:lang w:val="es-ES_tradnl"/>
        </w:rPr>
      </w:pPr>
      <w:r w:rsidRPr="009F5D4D">
        <w:rPr>
          <w:color w:val="231F20"/>
          <w:sz w:val="20"/>
          <w:szCs w:val="20"/>
          <w:lang w:val="es-ES_tradnl"/>
        </w:rPr>
        <w:t xml:space="preserve">Finalmente, el análisis </w:t>
      </w:r>
      <w:r w:rsidRPr="005552A8">
        <w:rPr>
          <w:color w:val="231F20"/>
          <w:sz w:val="20"/>
          <w:szCs w:val="20"/>
          <w:lang w:val="es-ES_tradnl"/>
        </w:rPr>
        <w:t xml:space="preserve">de </w:t>
      </w:r>
      <w:r w:rsidR="004C2764" w:rsidRPr="005552A8">
        <w:rPr>
          <w:color w:val="231F20"/>
          <w:sz w:val="20"/>
          <w:szCs w:val="20"/>
          <w:lang w:val="es-ES_tradnl"/>
        </w:rPr>
        <w:t xml:space="preserve">los elementos más destacables (escenas claves, elecciones de puesta en escena) de </w:t>
      </w:r>
      <w:r w:rsidRPr="005552A8">
        <w:rPr>
          <w:color w:val="231F20"/>
          <w:sz w:val="20"/>
          <w:szCs w:val="20"/>
          <w:lang w:val="es-ES_tradnl"/>
        </w:rPr>
        <w:t>los tres textos audiovisuales nos permitirá identificar los recursos innovadores a nivel formal o los que favorecen la deconstrucción de los mecanismos del acoso o la expresión del proceso emancipador frente a la permanencia de esquemas más clásicos o tradicionales.</w:t>
      </w:r>
    </w:p>
    <w:p w14:paraId="7F2A44E0" w14:textId="77777777" w:rsidR="009F5D4D" w:rsidRPr="009F5D4D" w:rsidRDefault="009F5D4D" w:rsidP="009F5D4D">
      <w:pPr>
        <w:widowControl/>
        <w:pBdr>
          <w:top w:val="nil"/>
          <w:left w:val="nil"/>
          <w:bottom w:val="nil"/>
          <w:right w:val="nil"/>
          <w:between w:val="nil"/>
        </w:pBdr>
        <w:spacing w:after="80"/>
        <w:ind w:left="426" w:right="370"/>
        <w:jc w:val="both"/>
        <w:rPr>
          <w:color w:val="231F20"/>
          <w:sz w:val="20"/>
          <w:szCs w:val="20"/>
          <w:lang w:val="es-ES_tradnl"/>
        </w:rPr>
      </w:pPr>
      <w:r w:rsidRPr="009F5D4D">
        <w:rPr>
          <w:color w:val="231F20"/>
          <w:sz w:val="20"/>
          <w:szCs w:val="20"/>
          <w:lang w:val="es-ES_tradnl"/>
        </w:rPr>
        <w:t>Nuestro trabajo se apoyará en las herramientas de comunicación de productoras, creadores y distribuidoras, así como en la prensa especializada. Este análisis comparativo persigue el objetivo de entender los motivos de dicho repentino interés del mundo audiovisual por casos que ocurrieron hace más de una década. Podremos preguntarnos asimismo cuáles son las especificidades de cada soporte y sus puntos comunes, hasta qué punto participan de la construcción de una imagen de emancipación y/o sororidad, y de la renovación de la creación audiovisual.</w:t>
      </w:r>
    </w:p>
    <w:p w14:paraId="202CE4D4" w14:textId="77777777" w:rsidR="00C55F9E" w:rsidRDefault="00C55F9E">
      <w:pPr>
        <w:widowControl/>
        <w:pBdr>
          <w:top w:val="nil"/>
          <w:left w:val="nil"/>
          <w:bottom w:val="nil"/>
          <w:right w:val="nil"/>
          <w:between w:val="nil"/>
        </w:pBdr>
        <w:spacing w:after="80"/>
        <w:rPr>
          <w:color w:val="000000"/>
          <w:sz w:val="29"/>
          <w:szCs w:val="29"/>
        </w:rPr>
      </w:pPr>
    </w:p>
    <w:p w14:paraId="75534C0A" w14:textId="499649F6" w:rsidR="00C55F9E" w:rsidRDefault="003977A8">
      <w:pPr>
        <w:pStyle w:val="Ttulo1"/>
        <w:widowControl/>
        <w:numPr>
          <w:ilvl w:val="0"/>
          <w:numId w:val="3"/>
        </w:numPr>
        <w:spacing w:after="80"/>
        <w:ind w:left="426" w:firstLine="0"/>
        <w:rPr>
          <w:rFonts w:ascii="Garamond" w:eastAsia="Garamond" w:hAnsi="Garamond" w:cs="Garamond"/>
          <w:b/>
          <w:color w:val="98361E"/>
        </w:rPr>
      </w:pPr>
      <w:r>
        <w:rPr>
          <w:rFonts w:ascii="Garamond" w:eastAsia="Garamond" w:hAnsi="Garamond" w:cs="Garamond"/>
          <w:b/>
          <w:color w:val="98361E"/>
        </w:rPr>
        <w:t>Análisis y resultados</w:t>
      </w:r>
    </w:p>
    <w:p w14:paraId="17991039" w14:textId="135EED29" w:rsidR="00C55F9E" w:rsidRDefault="002B0CCE" w:rsidP="00EE0DFC">
      <w:pPr>
        <w:pStyle w:val="Ttulo1"/>
        <w:widowControl/>
        <w:spacing w:after="80"/>
        <w:ind w:left="426"/>
        <w:rPr>
          <w:rFonts w:ascii="Garamond" w:eastAsia="Garamond" w:hAnsi="Garamond" w:cs="Garamond"/>
          <w:i/>
          <w:color w:val="98361E"/>
        </w:rPr>
      </w:pPr>
      <w:r w:rsidRPr="00EE0DFC">
        <w:rPr>
          <w:rFonts w:ascii="Garamond" w:eastAsia="Garamond" w:hAnsi="Garamond" w:cs="Garamond"/>
          <w:i/>
          <w:color w:val="98361E"/>
        </w:rPr>
        <w:t>3.1</w:t>
      </w:r>
      <w:r w:rsidR="00C03CF7" w:rsidRPr="00EE0DFC">
        <w:rPr>
          <w:rFonts w:ascii="Garamond" w:eastAsia="Garamond" w:hAnsi="Garamond" w:cs="Garamond"/>
          <w:i/>
          <w:color w:val="98361E"/>
        </w:rPr>
        <w:t>.</w:t>
      </w:r>
      <w:r w:rsidRPr="00EE0DFC">
        <w:rPr>
          <w:rFonts w:ascii="Garamond" w:eastAsia="Garamond" w:hAnsi="Garamond" w:cs="Garamond"/>
          <w:i/>
          <w:color w:val="98361E"/>
        </w:rPr>
        <w:tab/>
      </w:r>
      <w:r w:rsidR="003977A8" w:rsidRPr="00EE0DFC">
        <w:rPr>
          <w:rFonts w:ascii="Garamond" w:eastAsia="Garamond" w:hAnsi="Garamond" w:cs="Garamond"/>
          <w:i/>
          <w:color w:val="98361E"/>
        </w:rPr>
        <w:t>Contextos de producción</w:t>
      </w:r>
    </w:p>
    <w:p w14:paraId="0339A591" w14:textId="77777777" w:rsidR="00EE0DFC" w:rsidRPr="00EE0DFC" w:rsidRDefault="00EE0DFC" w:rsidP="00EE0DFC">
      <w:pPr>
        <w:pStyle w:val="Ttulo1"/>
        <w:widowControl/>
        <w:spacing w:after="80"/>
        <w:ind w:left="426"/>
        <w:rPr>
          <w:rFonts w:ascii="Garamond" w:eastAsia="Garamond" w:hAnsi="Garamond" w:cs="Garamond"/>
          <w:i/>
          <w:color w:val="98361E"/>
        </w:rPr>
      </w:pPr>
    </w:p>
    <w:p w14:paraId="17E19F4C" w14:textId="3BBCEC33" w:rsidR="003977A8" w:rsidRPr="003977A8" w:rsidRDefault="003977A8">
      <w:pPr>
        <w:widowControl/>
        <w:pBdr>
          <w:top w:val="nil"/>
          <w:left w:val="nil"/>
          <w:bottom w:val="nil"/>
          <w:right w:val="nil"/>
          <w:between w:val="nil"/>
        </w:pBdr>
        <w:spacing w:after="80"/>
        <w:ind w:left="426" w:right="370"/>
        <w:jc w:val="both"/>
        <w:rPr>
          <w:color w:val="231F20"/>
          <w:sz w:val="20"/>
          <w:szCs w:val="20"/>
          <w:u w:val="single"/>
        </w:rPr>
      </w:pPr>
      <w:r w:rsidRPr="003977A8">
        <w:rPr>
          <w:color w:val="231F20"/>
          <w:sz w:val="20"/>
          <w:szCs w:val="20"/>
          <w:u w:val="single"/>
        </w:rPr>
        <w:t>3.1.1</w:t>
      </w:r>
      <w:r w:rsidR="00C03CF7">
        <w:rPr>
          <w:color w:val="231F20"/>
          <w:sz w:val="20"/>
          <w:szCs w:val="20"/>
          <w:u w:val="single"/>
        </w:rPr>
        <w:t>.</w:t>
      </w:r>
      <w:r w:rsidRPr="003977A8">
        <w:rPr>
          <w:color w:val="231F20"/>
          <w:sz w:val="20"/>
          <w:szCs w:val="20"/>
          <w:u w:val="single"/>
        </w:rPr>
        <w:t xml:space="preserve"> </w:t>
      </w:r>
      <w:r w:rsidRPr="003977A8">
        <w:rPr>
          <w:i/>
          <w:color w:val="231F20"/>
          <w:sz w:val="20"/>
          <w:szCs w:val="20"/>
          <w:u w:val="single"/>
        </w:rPr>
        <w:t>Intimidad</w:t>
      </w:r>
    </w:p>
    <w:p w14:paraId="130CCA00" w14:textId="3FC142E6" w:rsidR="00F847E4" w:rsidRPr="00F847E4" w:rsidRDefault="00F847E4" w:rsidP="00F847E4">
      <w:pPr>
        <w:widowControl/>
        <w:pBdr>
          <w:top w:val="nil"/>
          <w:left w:val="nil"/>
          <w:bottom w:val="nil"/>
          <w:right w:val="nil"/>
          <w:between w:val="nil"/>
        </w:pBdr>
        <w:spacing w:after="80"/>
        <w:ind w:left="426" w:right="370"/>
        <w:jc w:val="both"/>
        <w:rPr>
          <w:color w:val="231F20"/>
          <w:sz w:val="20"/>
          <w:szCs w:val="20"/>
          <w:lang w:val="es-ES_tradnl"/>
        </w:rPr>
      </w:pPr>
      <w:r w:rsidRPr="00F847E4">
        <w:rPr>
          <w:i/>
          <w:color w:val="231F20"/>
          <w:sz w:val="20"/>
          <w:szCs w:val="20"/>
          <w:lang w:val="es-ES_tradnl"/>
        </w:rPr>
        <w:t xml:space="preserve">Intimidad </w:t>
      </w:r>
      <w:r w:rsidRPr="00F847E4">
        <w:rPr>
          <w:color w:val="231F20"/>
          <w:sz w:val="20"/>
          <w:szCs w:val="20"/>
          <w:lang w:val="es-ES_tradnl"/>
        </w:rPr>
        <w:t>es una creación original Netflix, producida por Txintxua Films (pequeña productora</w:t>
      </w:r>
      <w:r w:rsidRPr="00F847E4">
        <w:rPr>
          <w:color w:val="231F20"/>
          <w:sz w:val="20"/>
          <w:szCs w:val="20"/>
          <w:vertAlign w:val="superscript"/>
          <w:lang w:val="es-ES_tradnl"/>
        </w:rPr>
        <w:footnoteReference w:id="1"/>
      </w:r>
      <w:r w:rsidRPr="00F847E4">
        <w:rPr>
          <w:color w:val="231F20"/>
          <w:sz w:val="20"/>
          <w:szCs w:val="20"/>
          <w:lang w:val="es-ES_tradnl"/>
        </w:rPr>
        <w:t xml:space="preserve"> creada en 2008 por Asier Altuna, nacido en 1969, director y guionista con trayectoria en programas de Euskal Telebista, y Marian Fernández Pascal, productora), con gui</w:t>
      </w:r>
      <w:r w:rsidR="00FE6D6C">
        <w:rPr>
          <w:color w:val="231F20"/>
          <w:sz w:val="20"/>
          <w:szCs w:val="20"/>
          <w:lang w:val="es-ES_tradnl"/>
        </w:rPr>
        <w:t>o</w:t>
      </w:r>
      <w:r w:rsidRPr="00F847E4">
        <w:rPr>
          <w:color w:val="231F20"/>
          <w:sz w:val="20"/>
          <w:szCs w:val="20"/>
          <w:lang w:val="es-ES_tradnl"/>
        </w:rPr>
        <w:t xml:space="preserve">n de Verónica Fernández (1971) y Laura Sarmiento. V. Fernández es conocida por su trabajo de guionista en la película de Achero Mañas </w:t>
      </w:r>
      <w:r w:rsidRPr="00F847E4">
        <w:rPr>
          <w:i/>
          <w:color w:val="231F20"/>
          <w:sz w:val="20"/>
          <w:szCs w:val="20"/>
          <w:lang w:val="es-ES_tradnl"/>
        </w:rPr>
        <w:t>El bola</w:t>
      </w:r>
      <w:r w:rsidRPr="00F847E4">
        <w:rPr>
          <w:color w:val="231F20"/>
          <w:sz w:val="20"/>
          <w:szCs w:val="20"/>
          <w:lang w:val="es-ES_tradnl"/>
        </w:rPr>
        <w:t xml:space="preserve"> o la serie </w:t>
      </w:r>
      <w:r w:rsidRPr="00F847E4">
        <w:rPr>
          <w:i/>
          <w:color w:val="231F20"/>
          <w:sz w:val="20"/>
          <w:szCs w:val="20"/>
          <w:lang w:val="es-ES_tradnl"/>
        </w:rPr>
        <w:t xml:space="preserve">El Príncipe, </w:t>
      </w:r>
      <w:r w:rsidRPr="00F847E4">
        <w:rPr>
          <w:color w:val="231F20"/>
          <w:sz w:val="20"/>
          <w:szCs w:val="20"/>
          <w:lang w:val="es-ES_tradnl"/>
        </w:rPr>
        <w:t>y en 2019 fue nombrada directora de contenidos de Netflix España, con la meta, como la define ella misma, de:</w:t>
      </w:r>
    </w:p>
    <w:p w14:paraId="6CAE291B" w14:textId="77777777" w:rsidR="00F847E4" w:rsidRPr="00F847E4" w:rsidRDefault="00F847E4" w:rsidP="00F847E4">
      <w:pPr>
        <w:widowControl/>
        <w:pBdr>
          <w:top w:val="nil"/>
          <w:left w:val="nil"/>
          <w:bottom w:val="nil"/>
          <w:right w:val="nil"/>
          <w:between w:val="nil"/>
        </w:pBdr>
        <w:spacing w:after="80"/>
        <w:ind w:left="426" w:right="370"/>
        <w:jc w:val="both"/>
        <w:rPr>
          <w:color w:val="231F20"/>
          <w:sz w:val="20"/>
          <w:szCs w:val="20"/>
          <w:lang w:val="es-ES_tradnl"/>
        </w:rPr>
      </w:pPr>
    </w:p>
    <w:p w14:paraId="706BD91B" w14:textId="0CC29755" w:rsidR="00F847E4" w:rsidRPr="00F847E4" w:rsidRDefault="00F847E4" w:rsidP="00F847E4">
      <w:pPr>
        <w:widowControl/>
        <w:pBdr>
          <w:top w:val="nil"/>
          <w:left w:val="nil"/>
          <w:bottom w:val="nil"/>
          <w:right w:val="nil"/>
          <w:between w:val="nil"/>
        </w:pBdr>
        <w:spacing w:after="80"/>
        <w:ind w:left="1134" w:right="675"/>
        <w:jc w:val="both"/>
        <w:rPr>
          <w:color w:val="95351F"/>
          <w:sz w:val="18"/>
          <w:szCs w:val="18"/>
        </w:rPr>
      </w:pPr>
      <w:r w:rsidRPr="00F847E4">
        <w:rPr>
          <w:color w:val="95351F"/>
          <w:sz w:val="18"/>
          <w:szCs w:val="18"/>
        </w:rPr>
        <w:lastRenderedPageBreak/>
        <w:t>conseguir que el contenido en español fuera un contenido puntero en el mundo. [...] Buscamos lo que Netflix siempre busca: variedad en las historias, poner a los creadores en el centro y hacer historias que puedan ser muy locales. [...] Las cadenas generalistas han tenido su base en Madrid y esto ha hecho que hubiera una industria alrededor de las grandes cadenas. [...] Desde Netflix tenemos varias líneas de trabajo con respecto a esto. Estamos buscando creadores fuera: hemos ido a Galicia, a Sevilla y también hemos venido a Barcelona. Les decimos que nos cuenten las historias que quieran contar y donde sean. Nunca hemos dicho: “Venid a Madrid que tenemos un hub con cinco estudios</w:t>
      </w:r>
      <w:r w:rsidR="005F19E4">
        <w:rPr>
          <w:color w:val="95351F"/>
          <w:sz w:val="18"/>
          <w:szCs w:val="18"/>
        </w:rPr>
        <w:t>”</w:t>
      </w:r>
      <w:r w:rsidRPr="00F847E4">
        <w:rPr>
          <w:color w:val="95351F"/>
          <w:sz w:val="18"/>
          <w:szCs w:val="18"/>
        </w:rPr>
        <w:t xml:space="preserve"> (Solá Gimferrer, 2019)</w:t>
      </w:r>
      <w:r w:rsidR="00973B16">
        <w:rPr>
          <w:color w:val="95351F"/>
          <w:sz w:val="18"/>
          <w:szCs w:val="18"/>
        </w:rPr>
        <w:t>.</w:t>
      </w:r>
    </w:p>
    <w:p w14:paraId="7474DB04" w14:textId="77777777" w:rsidR="00F847E4" w:rsidRPr="00FE6D6C" w:rsidRDefault="00F847E4" w:rsidP="00F847E4">
      <w:pPr>
        <w:widowControl/>
        <w:pBdr>
          <w:top w:val="nil"/>
          <w:left w:val="nil"/>
          <w:bottom w:val="nil"/>
          <w:right w:val="nil"/>
          <w:between w:val="nil"/>
        </w:pBdr>
        <w:spacing w:after="80"/>
        <w:ind w:left="426" w:right="370"/>
        <w:jc w:val="both"/>
        <w:rPr>
          <w:color w:val="231F20"/>
          <w:sz w:val="20"/>
          <w:szCs w:val="20"/>
        </w:rPr>
      </w:pPr>
    </w:p>
    <w:p w14:paraId="09F737ED" w14:textId="4E6D75C8" w:rsidR="00F847E4" w:rsidRPr="00F847E4" w:rsidRDefault="00F847E4" w:rsidP="00FB58AE">
      <w:pPr>
        <w:widowControl/>
        <w:pBdr>
          <w:top w:val="nil"/>
          <w:left w:val="nil"/>
          <w:bottom w:val="nil"/>
          <w:right w:val="nil"/>
          <w:between w:val="nil"/>
        </w:pBdr>
        <w:spacing w:after="80"/>
        <w:ind w:left="426" w:right="370"/>
        <w:jc w:val="both"/>
        <w:rPr>
          <w:color w:val="231F20"/>
          <w:sz w:val="20"/>
          <w:szCs w:val="20"/>
          <w:lang w:val="es-ES_tradnl"/>
        </w:rPr>
      </w:pPr>
      <w:r w:rsidRPr="00F847E4">
        <w:rPr>
          <w:color w:val="231F20"/>
          <w:sz w:val="20"/>
          <w:szCs w:val="20"/>
          <w:lang w:val="es-ES_tradnl"/>
        </w:rPr>
        <w:t xml:space="preserve">En cuanto a L. Sarmiento, trabajó en series como </w:t>
      </w:r>
      <w:r w:rsidRPr="00F847E4">
        <w:rPr>
          <w:i/>
          <w:color w:val="231F20"/>
          <w:sz w:val="20"/>
          <w:szCs w:val="20"/>
          <w:lang w:val="es-ES_tradnl"/>
        </w:rPr>
        <w:t>Herederos, 14 de abril, la República, Isabel</w:t>
      </w:r>
      <w:r w:rsidRPr="00F847E4">
        <w:rPr>
          <w:color w:val="231F20"/>
          <w:sz w:val="20"/>
          <w:szCs w:val="20"/>
          <w:lang w:val="es-ES_tradnl"/>
        </w:rPr>
        <w:t xml:space="preserve"> (es decir creaciones </w:t>
      </w:r>
      <w:r w:rsidRPr="00FB58AE">
        <w:rPr>
          <w:color w:val="231F20"/>
          <w:sz w:val="20"/>
          <w:szCs w:val="20"/>
          <w:lang w:val="es-ES_tradnl"/>
        </w:rPr>
        <w:t xml:space="preserve">para la televisión pública) y otras creaciones de Netflix (como el largometraje </w:t>
      </w:r>
      <w:r w:rsidRPr="00FB58AE">
        <w:rPr>
          <w:i/>
          <w:color w:val="231F20"/>
          <w:sz w:val="20"/>
          <w:szCs w:val="20"/>
          <w:lang w:val="es-ES_tradnl"/>
        </w:rPr>
        <w:t>La jefa</w:t>
      </w:r>
      <w:r w:rsidRPr="00FB58AE">
        <w:rPr>
          <w:color w:val="231F20"/>
          <w:sz w:val="20"/>
          <w:szCs w:val="20"/>
          <w:lang w:val="es-ES_tradnl"/>
        </w:rPr>
        <w:t xml:space="preserve">, 2022). </w:t>
      </w:r>
      <w:r w:rsidR="00E34CE8" w:rsidRPr="00FB58AE">
        <w:rPr>
          <w:color w:val="231F20"/>
          <w:sz w:val="20"/>
          <w:szCs w:val="20"/>
          <w:lang w:val="es-ES_tradnl"/>
        </w:rPr>
        <w:t>Por consiguiente, ambas guionistas ya tienen experiencia de escritura entorno a cuestiones sociales, contextos históricos o historias con protagonismo femenino.</w:t>
      </w:r>
    </w:p>
    <w:p w14:paraId="6C293232" w14:textId="77777777" w:rsidR="00F847E4" w:rsidRPr="00F847E4" w:rsidRDefault="00F847E4" w:rsidP="00F847E4">
      <w:pPr>
        <w:widowControl/>
        <w:pBdr>
          <w:top w:val="nil"/>
          <w:left w:val="nil"/>
          <w:bottom w:val="nil"/>
          <w:right w:val="nil"/>
          <w:between w:val="nil"/>
        </w:pBdr>
        <w:spacing w:after="80"/>
        <w:ind w:left="426" w:right="370"/>
        <w:jc w:val="both"/>
        <w:rPr>
          <w:color w:val="231F20"/>
          <w:sz w:val="20"/>
          <w:szCs w:val="20"/>
          <w:lang w:val="es-ES_tradnl"/>
        </w:rPr>
      </w:pPr>
      <w:r w:rsidRPr="00F847E4">
        <w:rPr>
          <w:color w:val="231F20"/>
          <w:sz w:val="20"/>
          <w:szCs w:val="20"/>
          <w:lang w:val="es-ES_tradnl"/>
        </w:rPr>
        <w:t>El productor también es conocido por su interés en fomentar la industria a nivel local: “Hacemos cine desde nuestra casa con vocación de que se vea en todo el mundo” declaró en alguna ocasión</w:t>
      </w:r>
      <w:r w:rsidRPr="00F847E4">
        <w:rPr>
          <w:color w:val="231F20"/>
          <w:sz w:val="20"/>
          <w:szCs w:val="20"/>
          <w:vertAlign w:val="superscript"/>
          <w:lang w:val="es-ES_tradnl"/>
        </w:rPr>
        <w:footnoteReference w:id="2"/>
      </w:r>
      <w:r w:rsidRPr="00F847E4">
        <w:rPr>
          <w:color w:val="231F20"/>
          <w:sz w:val="20"/>
          <w:szCs w:val="20"/>
          <w:lang w:val="es-ES_tradnl"/>
        </w:rPr>
        <w:t xml:space="preserve">, un pensamiento que detalla aquí: </w:t>
      </w:r>
    </w:p>
    <w:p w14:paraId="0377A3BA" w14:textId="77777777" w:rsidR="00F847E4" w:rsidRPr="00F847E4" w:rsidRDefault="00F847E4" w:rsidP="00F847E4">
      <w:pPr>
        <w:widowControl/>
        <w:pBdr>
          <w:top w:val="nil"/>
          <w:left w:val="nil"/>
          <w:bottom w:val="nil"/>
          <w:right w:val="nil"/>
          <w:between w:val="nil"/>
        </w:pBdr>
        <w:spacing w:after="80"/>
        <w:ind w:left="426" w:right="370"/>
        <w:jc w:val="both"/>
        <w:rPr>
          <w:color w:val="231F20"/>
          <w:sz w:val="20"/>
          <w:szCs w:val="20"/>
          <w:lang w:val="es-ES_tradnl"/>
        </w:rPr>
      </w:pPr>
    </w:p>
    <w:p w14:paraId="1FD0B7EA" w14:textId="77777777" w:rsidR="00F847E4" w:rsidRPr="00F847E4" w:rsidRDefault="00F847E4" w:rsidP="00F847E4">
      <w:pPr>
        <w:widowControl/>
        <w:pBdr>
          <w:top w:val="nil"/>
          <w:left w:val="nil"/>
          <w:bottom w:val="nil"/>
          <w:right w:val="nil"/>
          <w:between w:val="nil"/>
        </w:pBdr>
        <w:spacing w:after="80"/>
        <w:ind w:left="1134" w:right="675"/>
        <w:jc w:val="both"/>
        <w:rPr>
          <w:color w:val="95351F"/>
          <w:sz w:val="18"/>
          <w:szCs w:val="18"/>
        </w:rPr>
      </w:pPr>
      <w:r w:rsidRPr="00F847E4">
        <w:rPr>
          <w:color w:val="95351F"/>
          <w:sz w:val="18"/>
          <w:szCs w:val="18"/>
        </w:rPr>
        <w:t xml:space="preserve">no falta el trabajo, y eso es muy importante para todos nosotros. Hemos conseguido que las plataformas vengan al País Vasco a rodar, y eso nos beneficia a todos. Ahora mismo, al oficio de hacer cine se le ve con perspectivas de futuro. Podemos seguir inventando historias con la ilusión de acabar rodándolas (Lakunza, 2021). </w:t>
      </w:r>
    </w:p>
    <w:p w14:paraId="252C5F54" w14:textId="77777777" w:rsidR="00F847E4" w:rsidRPr="00F847E4" w:rsidRDefault="00F847E4" w:rsidP="00F847E4">
      <w:pPr>
        <w:widowControl/>
        <w:pBdr>
          <w:top w:val="nil"/>
          <w:left w:val="nil"/>
          <w:bottom w:val="nil"/>
          <w:right w:val="nil"/>
          <w:between w:val="nil"/>
        </w:pBdr>
        <w:spacing w:after="80"/>
        <w:ind w:left="426" w:right="370"/>
        <w:jc w:val="both"/>
        <w:rPr>
          <w:color w:val="231F20"/>
          <w:sz w:val="20"/>
          <w:szCs w:val="20"/>
          <w:lang w:val="es-ES_tradnl"/>
        </w:rPr>
      </w:pPr>
    </w:p>
    <w:p w14:paraId="0CDABCC5" w14:textId="584C628E" w:rsidR="00F847E4" w:rsidRPr="00F847E4" w:rsidRDefault="00F847E4" w:rsidP="00FB58AE">
      <w:pPr>
        <w:widowControl/>
        <w:pBdr>
          <w:top w:val="nil"/>
          <w:left w:val="nil"/>
          <w:bottom w:val="nil"/>
          <w:right w:val="nil"/>
          <w:between w:val="nil"/>
        </w:pBdr>
        <w:spacing w:after="80"/>
        <w:ind w:left="426" w:right="370"/>
        <w:jc w:val="both"/>
        <w:rPr>
          <w:color w:val="231F20"/>
          <w:sz w:val="20"/>
          <w:szCs w:val="20"/>
          <w:lang w:val="es-ES_tradnl"/>
        </w:rPr>
      </w:pPr>
      <w:r w:rsidRPr="00F847E4">
        <w:rPr>
          <w:color w:val="231F20"/>
          <w:sz w:val="20"/>
          <w:szCs w:val="20"/>
          <w:lang w:val="es-ES_tradnl"/>
        </w:rPr>
        <w:t xml:space="preserve">Parece lógico, por lo tanto, que la historia se ubique en Bilbao y se ruede ahí y en los alrededores, si bien el caso Olvido Hormigos en que se inspira (una política víctima de la difusión no consentida de un vídeo íntimo suyo en 2012) ocurrió en Toledo. </w:t>
      </w:r>
    </w:p>
    <w:p w14:paraId="7383896F" w14:textId="056DC6D1" w:rsidR="004460C4" w:rsidRDefault="00F847E4" w:rsidP="00FB58AE">
      <w:pPr>
        <w:widowControl/>
        <w:pBdr>
          <w:top w:val="nil"/>
          <w:left w:val="nil"/>
          <w:bottom w:val="nil"/>
          <w:right w:val="nil"/>
          <w:between w:val="nil"/>
        </w:pBdr>
        <w:spacing w:after="80"/>
        <w:ind w:left="426" w:right="370"/>
        <w:jc w:val="both"/>
        <w:rPr>
          <w:color w:val="231F20"/>
          <w:sz w:val="20"/>
          <w:szCs w:val="20"/>
          <w:lang w:val="es-ES_tradnl"/>
        </w:rPr>
      </w:pPr>
      <w:r w:rsidRPr="00F847E4">
        <w:rPr>
          <w:color w:val="231F20"/>
          <w:sz w:val="20"/>
          <w:szCs w:val="20"/>
          <w:lang w:val="es-ES_tradnl"/>
        </w:rPr>
        <w:t xml:space="preserve">El caso Iveco inspira una trama paralela de la misma serie: en 2019, una </w:t>
      </w:r>
      <w:r w:rsidRPr="00F847E4">
        <w:rPr>
          <w:bCs/>
          <w:color w:val="231F20"/>
          <w:sz w:val="20"/>
          <w:szCs w:val="20"/>
          <w:lang w:val="es-ES_tradnl"/>
        </w:rPr>
        <w:t>trabajadora de la fábrica Iveco sufrió la filtración de un vídeo íntimo</w:t>
      </w:r>
      <w:r w:rsidRPr="00F847E4">
        <w:rPr>
          <w:color w:val="231F20"/>
          <w:sz w:val="20"/>
          <w:szCs w:val="20"/>
          <w:lang w:val="es-ES_tradnl"/>
        </w:rPr>
        <w:t xml:space="preserve">, que empezó a distribuirse masivamente por sus compañeros de trabajo –el número ascendía a unos 2.500 trabajadores– y terminó quitándose la vida. Pese a que se abrió una investigación, finalmente no hubo ningún condenado. Tampoco dicho caso ocurrió en el País Vasco sino en </w:t>
      </w:r>
      <w:r w:rsidR="00135F24">
        <w:rPr>
          <w:bCs/>
          <w:color w:val="231F20"/>
          <w:sz w:val="20"/>
          <w:szCs w:val="20"/>
          <w:lang w:val="es-ES_tradnl"/>
        </w:rPr>
        <w:t>Alcalá de Henares (Madrid)</w:t>
      </w:r>
      <w:r w:rsidRPr="00F847E4">
        <w:rPr>
          <w:color w:val="231F20"/>
          <w:sz w:val="20"/>
          <w:szCs w:val="20"/>
          <w:lang w:val="es-ES_tradnl"/>
        </w:rPr>
        <w:t>. El traslado de la acción responde por lo tanto a una voluntad de producción y distribución</w:t>
      </w:r>
      <w:r w:rsidR="003C5798">
        <w:rPr>
          <w:color w:val="231F20"/>
          <w:sz w:val="20"/>
          <w:szCs w:val="20"/>
          <w:lang w:val="es-ES_tradnl"/>
        </w:rPr>
        <w:t>,</w:t>
      </w:r>
      <w:r w:rsidRPr="00F847E4">
        <w:rPr>
          <w:color w:val="231F20"/>
          <w:sz w:val="20"/>
          <w:szCs w:val="20"/>
          <w:lang w:val="es-ES_tradnl"/>
        </w:rPr>
        <w:t xml:space="preserve"> pero también ofrece posibilidades explotadas por la narración como veremos a continuación. </w:t>
      </w:r>
    </w:p>
    <w:p w14:paraId="3E887F33" w14:textId="493AE582" w:rsidR="00F847E4" w:rsidRDefault="00F847E4" w:rsidP="00F847E4">
      <w:pPr>
        <w:widowControl/>
        <w:pBdr>
          <w:top w:val="nil"/>
          <w:left w:val="nil"/>
          <w:bottom w:val="nil"/>
          <w:right w:val="nil"/>
          <w:between w:val="nil"/>
        </w:pBdr>
        <w:spacing w:after="80"/>
        <w:ind w:left="426" w:right="370"/>
        <w:jc w:val="both"/>
        <w:rPr>
          <w:color w:val="231F20"/>
          <w:sz w:val="20"/>
          <w:szCs w:val="20"/>
          <w:lang w:val="es-ES_tradnl"/>
        </w:rPr>
      </w:pPr>
      <w:r w:rsidRPr="00F847E4">
        <w:rPr>
          <w:color w:val="231F20"/>
          <w:sz w:val="20"/>
          <w:szCs w:val="20"/>
          <w:lang w:val="es-ES_tradnl"/>
        </w:rPr>
        <w:t>La primera y hasta hoy única temporada consta de ocho capítulos dirigidos sucesivamente por Jorge Torregrossa, Ben Gutteridge, Marta Font y Koldo Almandoz.</w:t>
      </w:r>
      <w:r w:rsidR="00E34CE8">
        <w:rPr>
          <w:color w:val="231F20"/>
          <w:sz w:val="20"/>
          <w:szCs w:val="20"/>
          <w:lang w:val="es-ES_tradnl"/>
        </w:rPr>
        <w:t xml:space="preserve"> </w:t>
      </w:r>
      <w:r w:rsidR="00E34CE8" w:rsidRPr="00FB58AE">
        <w:rPr>
          <w:color w:val="231F20"/>
          <w:sz w:val="20"/>
          <w:szCs w:val="20"/>
          <w:lang w:val="es-ES_tradnl"/>
        </w:rPr>
        <w:t xml:space="preserve">La presencia de varios directores, cuya razón desconocemos, no afecta la coherencia de puesta en escena de la serie, cuya identidad </w:t>
      </w:r>
      <w:r w:rsidR="006524C0" w:rsidRPr="00FB58AE">
        <w:rPr>
          <w:color w:val="231F20"/>
          <w:sz w:val="20"/>
          <w:szCs w:val="20"/>
          <w:lang w:val="es-ES_tradnl"/>
        </w:rPr>
        <w:t>se percibe desde la escritura hasta la elección de las locaciones y el reparto. El hecho de que sea Jorge Torregrossa el director de los dos primeros y dos últimos capítulos, sin duda también permite asegurar esta coherencia formal.</w:t>
      </w:r>
    </w:p>
    <w:p w14:paraId="61AEE471" w14:textId="77777777" w:rsidR="00FA5342" w:rsidRDefault="00FA5342" w:rsidP="00F847E4">
      <w:pPr>
        <w:widowControl/>
        <w:pBdr>
          <w:top w:val="nil"/>
          <w:left w:val="nil"/>
          <w:bottom w:val="nil"/>
          <w:right w:val="nil"/>
          <w:between w:val="nil"/>
        </w:pBdr>
        <w:spacing w:after="80"/>
        <w:ind w:left="426" w:right="370"/>
        <w:jc w:val="both"/>
        <w:rPr>
          <w:color w:val="231F20"/>
          <w:sz w:val="20"/>
          <w:szCs w:val="20"/>
          <w:lang w:val="es-ES_tradnl"/>
        </w:rPr>
      </w:pPr>
    </w:p>
    <w:p w14:paraId="5991ED4F" w14:textId="59BE441B" w:rsidR="00FA5342" w:rsidRPr="00FA5342" w:rsidRDefault="00EA7022" w:rsidP="00FA5342">
      <w:pPr>
        <w:widowControl/>
        <w:pBdr>
          <w:top w:val="nil"/>
          <w:left w:val="nil"/>
          <w:bottom w:val="nil"/>
          <w:right w:val="nil"/>
          <w:between w:val="nil"/>
        </w:pBdr>
        <w:spacing w:after="80"/>
        <w:ind w:left="426" w:right="370"/>
        <w:jc w:val="both"/>
        <w:rPr>
          <w:i/>
          <w:color w:val="231F20"/>
          <w:sz w:val="20"/>
          <w:szCs w:val="20"/>
          <w:u w:val="single"/>
          <w:lang w:val="es-ES_tradnl"/>
        </w:rPr>
      </w:pPr>
      <w:r>
        <w:rPr>
          <w:color w:val="231F20"/>
          <w:sz w:val="20"/>
          <w:szCs w:val="20"/>
          <w:u w:val="single"/>
          <w:lang w:val="es-ES_tradnl"/>
        </w:rPr>
        <w:t>3</w:t>
      </w:r>
      <w:r w:rsidR="00FA5342" w:rsidRPr="00FA5342">
        <w:rPr>
          <w:color w:val="231F20"/>
          <w:sz w:val="20"/>
          <w:szCs w:val="20"/>
          <w:u w:val="single"/>
          <w:lang w:val="es-ES_tradnl"/>
        </w:rPr>
        <w:t>.1.2</w:t>
      </w:r>
      <w:r w:rsidR="00C03CF7">
        <w:rPr>
          <w:color w:val="231F20"/>
          <w:sz w:val="20"/>
          <w:szCs w:val="20"/>
          <w:u w:val="single"/>
          <w:lang w:val="es-ES_tradnl"/>
        </w:rPr>
        <w:t>.</w:t>
      </w:r>
      <w:r w:rsidR="00FA5342" w:rsidRPr="00FA5342">
        <w:rPr>
          <w:i/>
          <w:color w:val="231F20"/>
          <w:sz w:val="20"/>
          <w:szCs w:val="20"/>
          <w:u w:val="single"/>
          <w:lang w:val="es-ES_tradnl"/>
        </w:rPr>
        <w:t xml:space="preserve"> Nevenka</w:t>
      </w:r>
    </w:p>
    <w:p w14:paraId="02E780BA" w14:textId="19301CE3" w:rsidR="00FA5342" w:rsidRPr="00FA5342" w:rsidRDefault="00FA5342" w:rsidP="004204FA">
      <w:pPr>
        <w:widowControl/>
        <w:pBdr>
          <w:top w:val="nil"/>
          <w:left w:val="nil"/>
          <w:bottom w:val="nil"/>
          <w:right w:val="nil"/>
          <w:between w:val="nil"/>
        </w:pBdr>
        <w:spacing w:after="80"/>
        <w:ind w:left="426" w:right="370"/>
        <w:jc w:val="both"/>
        <w:rPr>
          <w:color w:val="231F20"/>
          <w:sz w:val="20"/>
          <w:szCs w:val="20"/>
          <w:lang w:val="es-ES_tradnl"/>
        </w:rPr>
      </w:pPr>
      <w:r w:rsidRPr="00FA5342">
        <w:rPr>
          <w:i/>
          <w:color w:val="231F20"/>
          <w:sz w:val="20"/>
          <w:szCs w:val="20"/>
          <w:lang w:val="es-ES_tradnl"/>
        </w:rPr>
        <w:t>Nevenka</w:t>
      </w:r>
      <w:r w:rsidRPr="00FA5342">
        <w:rPr>
          <w:color w:val="231F20"/>
          <w:sz w:val="20"/>
          <w:szCs w:val="20"/>
          <w:lang w:val="es-ES_tradnl"/>
        </w:rPr>
        <w:t xml:space="preserve"> es una creación original Netflix producida por </w:t>
      </w:r>
      <w:r w:rsidRPr="00FA5342">
        <w:rPr>
          <w:i/>
          <w:color w:val="231F20"/>
          <w:sz w:val="20"/>
          <w:szCs w:val="20"/>
          <w:lang w:val="es-ES_tradnl"/>
        </w:rPr>
        <w:t>Newtral</w:t>
      </w:r>
      <w:r w:rsidRPr="00FA5342">
        <w:rPr>
          <w:color w:val="231F20"/>
          <w:sz w:val="20"/>
          <w:szCs w:val="20"/>
          <w:lang w:val="es-ES_tradnl"/>
        </w:rPr>
        <w:t xml:space="preserve">. Dicha empresa creada en 2018 por la periodista Ana Pastor (1977) se dedica al </w:t>
      </w:r>
      <w:r w:rsidRPr="00FA5342">
        <w:rPr>
          <w:i/>
          <w:color w:val="231F20"/>
          <w:sz w:val="20"/>
          <w:szCs w:val="20"/>
          <w:lang w:val="es-ES_tradnl"/>
        </w:rPr>
        <w:t>fact checking</w:t>
      </w:r>
      <w:r w:rsidRPr="00FA5342">
        <w:rPr>
          <w:color w:val="231F20"/>
          <w:sz w:val="20"/>
          <w:szCs w:val="20"/>
          <w:lang w:val="es-ES_tradnl"/>
        </w:rPr>
        <w:t xml:space="preserve"> o periodismo de verificación en política y cuenta con tan sólo dos creaciones documentales a día de hoy, </w:t>
      </w:r>
      <w:r w:rsidRPr="00FA5342">
        <w:rPr>
          <w:i/>
          <w:color w:val="231F20"/>
          <w:sz w:val="20"/>
          <w:szCs w:val="20"/>
          <w:lang w:val="es-ES_tradnl"/>
        </w:rPr>
        <w:t xml:space="preserve">Nevenka </w:t>
      </w:r>
      <w:r w:rsidRPr="00FA5342">
        <w:rPr>
          <w:color w:val="231F20"/>
          <w:sz w:val="20"/>
          <w:szCs w:val="20"/>
          <w:lang w:val="es-ES_tradnl"/>
        </w:rPr>
        <w:t xml:space="preserve">y </w:t>
      </w:r>
      <w:r w:rsidRPr="00FA5342">
        <w:rPr>
          <w:i/>
          <w:color w:val="231F20"/>
          <w:sz w:val="20"/>
          <w:szCs w:val="20"/>
          <w:lang w:val="es-ES_tradnl"/>
        </w:rPr>
        <w:t>Un sueño real</w:t>
      </w:r>
      <w:r w:rsidRPr="00FA5342">
        <w:rPr>
          <w:color w:val="231F20"/>
          <w:sz w:val="20"/>
          <w:szCs w:val="20"/>
          <w:lang w:val="es-ES_tradnl"/>
        </w:rPr>
        <w:t xml:space="preserve"> (HBO, 2020) sobre un equipo de fútbol femenino. No deja de llamar la atención que este documental que no sólo denuncia un caso de acoso en política sino el trato mediático reservado a la víctima sea producto de un trabajo periodístico que precisamente se presenta como periodismo alternativo, didáctico, hecho con investigación a medio o largo plazo. </w:t>
      </w:r>
    </w:p>
    <w:p w14:paraId="064213B9" w14:textId="2F23A0AA" w:rsidR="00FA5342" w:rsidRPr="00FA5342" w:rsidRDefault="00FA5342" w:rsidP="00FA5342">
      <w:pPr>
        <w:widowControl/>
        <w:pBdr>
          <w:top w:val="nil"/>
          <w:left w:val="nil"/>
          <w:bottom w:val="nil"/>
          <w:right w:val="nil"/>
          <w:between w:val="nil"/>
        </w:pBdr>
        <w:spacing w:after="80"/>
        <w:ind w:left="426" w:right="370"/>
        <w:jc w:val="both"/>
        <w:rPr>
          <w:color w:val="231F20"/>
          <w:sz w:val="20"/>
          <w:szCs w:val="20"/>
          <w:lang w:val="es-ES_tradnl"/>
        </w:rPr>
      </w:pPr>
      <w:r w:rsidRPr="00FA5342">
        <w:rPr>
          <w:color w:val="231F20"/>
          <w:sz w:val="20"/>
          <w:szCs w:val="20"/>
          <w:lang w:val="es-ES_tradnl"/>
        </w:rPr>
        <w:t xml:space="preserve">La directora de esta serie documental es Maribel Sánchez-Maroto </w:t>
      </w:r>
      <w:r w:rsidR="001A6440">
        <w:rPr>
          <w:color w:val="231F20"/>
          <w:sz w:val="20"/>
          <w:szCs w:val="20"/>
          <w:lang w:val="es-ES_tradnl"/>
        </w:rPr>
        <w:t>(1964), periodista quien trabajó</w:t>
      </w:r>
      <w:r w:rsidRPr="00FA5342">
        <w:rPr>
          <w:color w:val="231F20"/>
          <w:sz w:val="20"/>
          <w:szCs w:val="20"/>
          <w:lang w:val="es-ES_tradnl"/>
        </w:rPr>
        <w:t xml:space="preserve"> en TVE –fue directora adjunta de Informe Semanal hasta su traslado a Newtral– sobre un guión de Marisa Lafuente (ya conocida por </w:t>
      </w:r>
      <w:r w:rsidRPr="00FA5342">
        <w:rPr>
          <w:i/>
          <w:color w:val="231F20"/>
          <w:sz w:val="20"/>
          <w:szCs w:val="20"/>
          <w:lang w:val="es-ES_tradnl"/>
        </w:rPr>
        <w:t>Franco: último destino</w:t>
      </w:r>
      <w:r w:rsidRPr="00FA5342">
        <w:rPr>
          <w:color w:val="231F20"/>
          <w:sz w:val="20"/>
          <w:szCs w:val="20"/>
          <w:lang w:val="es-ES_tradnl"/>
        </w:rPr>
        <w:t xml:space="preserve">, Telemadrid, 2019, </w:t>
      </w:r>
      <w:r w:rsidRPr="00FA5342">
        <w:rPr>
          <w:i/>
          <w:color w:val="231F20"/>
          <w:sz w:val="20"/>
          <w:szCs w:val="20"/>
          <w:lang w:val="es-ES_tradnl"/>
        </w:rPr>
        <w:t>Los Borbones: una familia real</w:t>
      </w:r>
      <w:r w:rsidRPr="00FA5342">
        <w:rPr>
          <w:color w:val="231F20"/>
          <w:sz w:val="20"/>
          <w:szCs w:val="20"/>
          <w:lang w:val="es-ES_tradnl"/>
        </w:rPr>
        <w:t>, Atres Player, 2022) con el objetivo de que:</w:t>
      </w:r>
    </w:p>
    <w:p w14:paraId="2FFB63DF" w14:textId="77777777" w:rsidR="00FA5342" w:rsidRPr="00FA5342" w:rsidRDefault="00FA5342" w:rsidP="00FA5342">
      <w:pPr>
        <w:widowControl/>
        <w:pBdr>
          <w:top w:val="nil"/>
          <w:left w:val="nil"/>
          <w:bottom w:val="nil"/>
          <w:right w:val="nil"/>
          <w:between w:val="nil"/>
        </w:pBdr>
        <w:spacing w:after="80"/>
        <w:ind w:left="426" w:right="370"/>
        <w:jc w:val="both"/>
        <w:rPr>
          <w:color w:val="231F20"/>
          <w:sz w:val="20"/>
          <w:szCs w:val="20"/>
          <w:lang w:val="es-ES_tradnl"/>
        </w:rPr>
      </w:pPr>
    </w:p>
    <w:p w14:paraId="5A332D4E" w14:textId="5E0D9115" w:rsidR="00FA5342" w:rsidRPr="006E20BA" w:rsidRDefault="00FA5342" w:rsidP="006E20BA">
      <w:pPr>
        <w:widowControl/>
        <w:pBdr>
          <w:top w:val="nil"/>
          <w:left w:val="nil"/>
          <w:bottom w:val="nil"/>
          <w:right w:val="nil"/>
          <w:between w:val="nil"/>
        </w:pBdr>
        <w:spacing w:after="80"/>
        <w:ind w:left="1134" w:right="675"/>
        <w:jc w:val="both"/>
        <w:rPr>
          <w:color w:val="95351F"/>
          <w:sz w:val="18"/>
          <w:szCs w:val="18"/>
        </w:rPr>
      </w:pPr>
      <w:r w:rsidRPr="006E20BA">
        <w:rPr>
          <w:color w:val="95351F"/>
          <w:sz w:val="18"/>
          <w:szCs w:val="18"/>
        </w:rPr>
        <w:t>la sociedad que repudió [a Nevenka] reflexione y la reconozca como lo que fue siempre, una víctima del machismo legitimado. Con ello, ‘Nevenka se siente hoy reparada’, explica Lafuente, para concluir que ‘por eso el cine de denuncia es tan importante, porque una historia bien contada puede restituir la verdad’ (“Cómplices...”, 2022).</w:t>
      </w:r>
    </w:p>
    <w:p w14:paraId="785DE8FB" w14:textId="77777777" w:rsidR="00FA5342" w:rsidRDefault="00FA5342" w:rsidP="00FA5342">
      <w:pPr>
        <w:widowControl/>
        <w:pBdr>
          <w:top w:val="nil"/>
          <w:left w:val="nil"/>
          <w:bottom w:val="nil"/>
          <w:right w:val="nil"/>
          <w:between w:val="nil"/>
        </w:pBdr>
        <w:spacing w:after="80"/>
        <w:ind w:left="426" w:right="370"/>
        <w:jc w:val="both"/>
        <w:rPr>
          <w:color w:val="231F20"/>
          <w:sz w:val="20"/>
          <w:szCs w:val="20"/>
          <w:lang w:val="es-ES_tradnl"/>
        </w:rPr>
      </w:pPr>
    </w:p>
    <w:p w14:paraId="33996529" w14:textId="1F52B767" w:rsidR="006524C0" w:rsidRDefault="006524C0" w:rsidP="00FA5342">
      <w:pPr>
        <w:widowControl/>
        <w:pBdr>
          <w:top w:val="nil"/>
          <w:left w:val="nil"/>
          <w:bottom w:val="nil"/>
          <w:right w:val="nil"/>
          <w:between w:val="nil"/>
        </w:pBdr>
        <w:spacing w:after="80"/>
        <w:ind w:left="426" w:right="370"/>
        <w:jc w:val="both"/>
        <w:rPr>
          <w:color w:val="231F20"/>
          <w:sz w:val="20"/>
          <w:szCs w:val="20"/>
          <w:lang w:val="es-ES_tradnl"/>
        </w:rPr>
      </w:pPr>
      <w:r w:rsidRPr="004204FA">
        <w:rPr>
          <w:color w:val="231F20"/>
          <w:sz w:val="20"/>
          <w:szCs w:val="20"/>
          <w:lang w:val="es-ES_tradnl"/>
        </w:rPr>
        <w:t xml:space="preserve">En este caso, escritura, dirección y creación son la obra de mujeres con una voluntad marcada de deconstrucción del discurso mediático y rehabilitación de </w:t>
      </w:r>
      <w:r w:rsidR="003C5798" w:rsidRPr="004204FA">
        <w:rPr>
          <w:color w:val="231F20"/>
          <w:sz w:val="20"/>
          <w:szCs w:val="20"/>
          <w:lang w:val="es-ES_tradnl"/>
        </w:rPr>
        <w:t>un</w:t>
      </w:r>
      <w:r w:rsidRPr="004204FA">
        <w:rPr>
          <w:color w:val="231F20"/>
          <w:sz w:val="20"/>
          <w:szCs w:val="20"/>
          <w:lang w:val="es-ES_tradnl"/>
        </w:rPr>
        <w:t>a figura de víctima de un machismo no sólo individual sino social.</w:t>
      </w:r>
    </w:p>
    <w:p w14:paraId="57B431AE" w14:textId="77777777" w:rsidR="006524C0" w:rsidRPr="00FA5342" w:rsidRDefault="006524C0" w:rsidP="00FA5342">
      <w:pPr>
        <w:widowControl/>
        <w:pBdr>
          <w:top w:val="nil"/>
          <w:left w:val="nil"/>
          <w:bottom w:val="nil"/>
          <w:right w:val="nil"/>
          <w:between w:val="nil"/>
        </w:pBdr>
        <w:spacing w:after="80"/>
        <w:ind w:left="426" w:right="370"/>
        <w:jc w:val="both"/>
        <w:rPr>
          <w:color w:val="231F20"/>
          <w:sz w:val="20"/>
          <w:szCs w:val="20"/>
          <w:lang w:val="es-ES_tradnl"/>
        </w:rPr>
      </w:pPr>
    </w:p>
    <w:p w14:paraId="45BFCD09" w14:textId="7347A901" w:rsidR="00FA5342" w:rsidRPr="00FA5342" w:rsidRDefault="00EA7022" w:rsidP="00FA5342">
      <w:pPr>
        <w:widowControl/>
        <w:pBdr>
          <w:top w:val="nil"/>
          <w:left w:val="nil"/>
          <w:bottom w:val="nil"/>
          <w:right w:val="nil"/>
          <w:between w:val="nil"/>
        </w:pBdr>
        <w:spacing w:after="80"/>
        <w:ind w:left="426" w:right="370"/>
        <w:jc w:val="both"/>
        <w:rPr>
          <w:color w:val="231F20"/>
          <w:sz w:val="20"/>
          <w:szCs w:val="20"/>
          <w:u w:val="single"/>
          <w:lang w:val="es-ES_tradnl"/>
        </w:rPr>
      </w:pPr>
      <w:r>
        <w:rPr>
          <w:color w:val="231F20"/>
          <w:sz w:val="20"/>
          <w:szCs w:val="20"/>
          <w:u w:val="single"/>
          <w:lang w:val="es-ES_tradnl"/>
        </w:rPr>
        <w:t>3.</w:t>
      </w:r>
      <w:r w:rsidR="00FA5342" w:rsidRPr="00FA5342">
        <w:rPr>
          <w:color w:val="231F20"/>
          <w:sz w:val="20"/>
          <w:szCs w:val="20"/>
          <w:u w:val="single"/>
          <w:lang w:val="es-ES_tradnl"/>
        </w:rPr>
        <w:t>1.3</w:t>
      </w:r>
      <w:r w:rsidR="00C03CF7">
        <w:rPr>
          <w:color w:val="231F20"/>
          <w:sz w:val="20"/>
          <w:szCs w:val="20"/>
          <w:u w:val="single"/>
          <w:lang w:val="es-ES_tradnl"/>
        </w:rPr>
        <w:t>.</w:t>
      </w:r>
      <w:r w:rsidR="00FA5342" w:rsidRPr="00FA5342">
        <w:rPr>
          <w:color w:val="231F20"/>
          <w:sz w:val="20"/>
          <w:szCs w:val="20"/>
          <w:u w:val="single"/>
          <w:lang w:val="es-ES_tradnl"/>
        </w:rPr>
        <w:t xml:space="preserve"> </w:t>
      </w:r>
      <w:r w:rsidR="00FA5342" w:rsidRPr="00FA5342">
        <w:rPr>
          <w:i/>
          <w:color w:val="231F20"/>
          <w:sz w:val="20"/>
          <w:szCs w:val="20"/>
          <w:u w:val="single"/>
          <w:lang w:val="es-ES_tradnl"/>
        </w:rPr>
        <w:t>Soy Nevenka</w:t>
      </w:r>
    </w:p>
    <w:p w14:paraId="5A580FE1" w14:textId="65D0EF11" w:rsidR="00FA5342" w:rsidRPr="00FA5342" w:rsidRDefault="00FA5342" w:rsidP="004204FA">
      <w:pPr>
        <w:widowControl/>
        <w:pBdr>
          <w:top w:val="nil"/>
          <w:left w:val="nil"/>
          <w:bottom w:val="nil"/>
          <w:right w:val="nil"/>
          <w:between w:val="nil"/>
        </w:pBdr>
        <w:spacing w:after="80"/>
        <w:ind w:left="426" w:right="370"/>
        <w:jc w:val="both"/>
        <w:rPr>
          <w:color w:val="231F20"/>
          <w:sz w:val="20"/>
          <w:szCs w:val="20"/>
          <w:lang w:val="es-ES_tradnl"/>
        </w:rPr>
      </w:pPr>
      <w:r w:rsidRPr="00FA5342">
        <w:rPr>
          <w:color w:val="231F20"/>
          <w:sz w:val="20"/>
          <w:szCs w:val="20"/>
          <w:lang w:val="es-ES_tradnl"/>
        </w:rPr>
        <w:t xml:space="preserve">En cuanto a </w:t>
      </w:r>
      <w:r w:rsidRPr="00FA5342">
        <w:rPr>
          <w:i/>
          <w:color w:val="231F20"/>
          <w:sz w:val="20"/>
          <w:szCs w:val="20"/>
          <w:lang w:val="es-ES_tradnl"/>
        </w:rPr>
        <w:t>Soy Nevenka</w:t>
      </w:r>
      <w:r w:rsidRPr="00FA5342">
        <w:rPr>
          <w:color w:val="231F20"/>
          <w:sz w:val="20"/>
          <w:szCs w:val="20"/>
          <w:lang w:val="es-ES_tradnl"/>
        </w:rPr>
        <w:t xml:space="preserve">, la película de Icíar Bollaín, reivindica en los créditos su inspiración en el relato literario de Juan José Millás </w:t>
      </w:r>
      <w:r w:rsidRPr="00FA5342">
        <w:rPr>
          <w:i/>
          <w:color w:val="231F20"/>
          <w:sz w:val="20"/>
          <w:szCs w:val="20"/>
          <w:lang w:val="es-ES_tradnl"/>
        </w:rPr>
        <w:t>Hay algo que no es como me dicen: El caso de Nevenka Fernández contra la realidad</w:t>
      </w:r>
      <w:r w:rsidRPr="00FA5342">
        <w:rPr>
          <w:color w:val="231F20"/>
          <w:sz w:val="20"/>
          <w:szCs w:val="20"/>
          <w:lang w:val="es-ES_tradnl"/>
        </w:rPr>
        <w:t xml:space="preserve"> (2004) y en el testimonio de Nevenka Fernández </w:t>
      </w:r>
      <w:r w:rsidRPr="00FA5342">
        <w:rPr>
          <w:i/>
          <w:color w:val="231F20"/>
          <w:sz w:val="20"/>
          <w:szCs w:val="20"/>
          <w:lang w:val="es-ES_tradnl"/>
        </w:rPr>
        <w:t>El poder de la verdad</w:t>
      </w:r>
      <w:r w:rsidRPr="00FA5342">
        <w:rPr>
          <w:color w:val="231F20"/>
          <w:sz w:val="20"/>
          <w:szCs w:val="20"/>
          <w:lang w:val="es-ES_tradnl"/>
        </w:rPr>
        <w:t xml:space="preserve">. Pese a que la inspiración sólo aparece mencionada en una entrevista del coproductor Koldo Zuazua (AV451, 2024) y en ninguna de la directora, resulta evidente la influencia del documental de Netflix (que también había bebido de las mismas fuentes), en la película de Bollaín, donde se percibe hasta en la selección de archivos televisivos o en la imagen final de Nevenka andando por una playa inglesa. </w:t>
      </w:r>
    </w:p>
    <w:p w14:paraId="7F66106A" w14:textId="77777777" w:rsidR="00FA5342" w:rsidRDefault="00FA5342" w:rsidP="00FA5342">
      <w:pPr>
        <w:widowControl/>
        <w:pBdr>
          <w:top w:val="nil"/>
          <w:left w:val="nil"/>
          <w:bottom w:val="nil"/>
          <w:right w:val="nil"/>
          <w:between w:val="nil"/>
        </w:pBdr>
        <w:spacing w:after="80"/>
        <w:ind w:left="426" w:right="370"/>
        <w:jc w:val="both"/>
        <w:rPr>
          <w:color w:val="231F20"/>
          <w:sz w:val="20"/>
          <w:szCs w:val="20"/>
          <w:lang w:val="es-ES_tradnl"/>
        </w:rPr>
      </w:pPr>
      <w:r w:rsidRPr="00FA5342">
        <w:rPr>
          <w:color w:val="231F20"/>
          <w:sz w:val="20"/>
          <w:szCs w:val="20"/>
          <w:lang w:val="es-ES_tradnl"/>
        </w:rPr>
        <w:t>Por otra parte, la directora ya tiene una carrera consolidada en ficciones que muestran sus inquietudes por temáticas sociales (</w:t>
      </w:r>
      <w:r w:rsidRPr="00FA5342">
        <w:rPr>
          <w:i/>
          <w:color w:val="231F20"/>
          <w:sz w:val="20"/>
          <w:szCs w:val="20"/>
          <w:lang w:val="es-ES_tradnl"/>
        </w:rPr>
        <w:t>Flores de otro mundo, Te doy mis ojos, También la lluvia, El olivo</w:t>
      </w:r>
      <w:r w:rsidRPr="00FA5342">
        <w:rPr>
          <w:color w:val="231F20"/>
          <w:sz w:val="20"/>
          <w:szCs w:val="20"/>
          <w:lang w:val="es-ES_tradnl"/>
        </w:rPr>
        <w:t>) así como una experiencia reciente en la transposición en pantalla de un relato biográfico (</w:t>
      </w:r>
      <w:r w:rsidRPr="00FA5342">
        <w:rPr>
          <w:i/>
          <w:color w:val="231F20"/>
          <w:sz w:val="20"/>
          <w:szCs w:val="20"/>
          <w:lang w:val="es-ES_tradnl"/>
        </w:rPr>
        <w:t>Maixabel</w:t>
      </w:r>
      <w:r w:rsidRPr="00FA5342">
        <w:rPr>
          <w:color w:val="231F20"/>
          <w:sz w:val="20"/>
          <w:szCs w:val="20"/>
          <w:lang w:val="es-ES_tradnl"/>
        </w:rPr>
        <w:t>), firmado con la misma coguionista (Isa Campo). Es una película original Movistar Plus+ producida por Kowalski Films, Feelgood Media, Nva Peli AIE y la producción asociada de Garbo Produzioni (Italia) que ha podido contar, además, con un presupuesto de 4,6 millones de euros entre los cuales 1,2 millón de ayuda del ICAA.</w:t>
      </w:r>
    </w:p>
    <w:p w14:paraId="42E96E79" w14:textId="77777777" w:rsidR="00856DA7" w:rsidRDefault="00856DA7" w:rsidP="00FA5342">
      <w:pPr>
        <w:widowControl/>
        <w:pBdr>
          <w:top w:val="nil"/>
          <w:left w:val="nil"/>
          <w:bottom w:val="nil"/>
          <w:right w:val="nil"/>
          <w:between w:val="nil"/>
        </w:pBdr>
        <w:spacing w:after="80"/>
        <w:ind w:left="426" w:right="370"/>
        <w:jc w:val="both"/>
        <w:rPr>
          <w:color w:val="231F20"/>
          <w:sz w:val="20"/>
          <w:szCs w:val="20"/>
          <w:lang w:val="es-ES_tradnl"/>
        </w:rPr>
      </w:pPr>
    </w:p>
    <w:p w14:paraId="09909F02" w14:textId="1B704305" w:rsidR="00FA5342" w:rsidRPr="004204FA" w:rsidRDefault="00856DA7" w:rsidP="004204FA">
      <w:pPr>
        <w:widowControl/>
        <w:pBdr>
          <w:top w:val="nil"/>
          <w:left w:val="nil"/>
          <w:bottom w:val="nil"/>
          <w:right w:val="nil"/>
          <w:between w:val="nil"/>
        </w:pBdr>
        <w:spacing w:after="80"/>
        <w:ind w:left="426" w:right="370"/>
        <w:jc w:val="both"/>
        <w:rPr>
          <w:color w:val="231F20"/>
          <w:sz w:val="20"/>
          <w:szCs w:val="20"/>
          <w:lang w:val="es-ES_tradnl"/>
        </w:rPr>
      </w:pPr>
      <w:r w:rsidRPr="004204FA">
        <w:rPr>
          <w:color w:val="231F20"/>
          <w:sz w:val="20"/>
          <w:szCs w:val="20"/>
          <w:lang w:val="es-ES_tradnl"/>
        </w:rPr>
        <w:lastRenderedPageBreak/>
        <w:t xml:space="preserve">Con respecto a sus antecesoras, esta película aparece por lo tanto como un trabajo de encargo, una inversión importante pero prudente que surfea sobre una temática que ya está en el aire y ya ha mostrado su potencial para encontrar eco en el público. </w:t>
      </w:r>
    </w:p>
    <w:p w14:paraId="1267A1BD" w14:textId="3CC7DEE6" w:rsidR="004460C4" w:rsidRPr="004204FA" w:rsidRDefault="00FA5342" w:rsidP="004204FA">
      <w:pPr>
        <w:widowControl/>
        <w:pBdr>
          <w:top w:val="nil"/>
          <w:left w:val="nil"/>
          <w:bottom w:val="nil"/>
          <w:right w:val="nil"/>
          <w:between w:val="nil"/>
        </w:pBdr>
        <w:spacing w:after="80"/>
        <w:ind w:left="426" w:right="370"/>
        <w:jc w:val="both"/>
        <w:rPr>
          <w:color w:val="231F20"/>
          <w:sz w:val="20"/>
          <w:szCs w:val="20"/>
          <w:lang w:val="es-ES_tradnl"/>
        </w:rPr>
      </w:pPr>
      <w:r w:rsidRPr="004204FA">
        <w:rPr>
          <w:color w:val="231F20"/>
          <w:sz w:val="20"/>
          <w:szCs w:val="20"/>
          <w:lang w:val="es-ES_tradnl"/>
        </w:rPr>
        <w:t>Dicho de otro modo, estas tres producciones son el resultado del trabajo de profesionales ya asentad</w:t>
      </w:r>
      <w:r w:rsidR="001A780C" w:rsidRPr="004204FA">
        <w:rPr>
          <w:color w:val="231F20"/>
          <w:sz w:val="20"/>
          <w:szCs w:val="20"/>
          <w:lang w:val="es-ES_tradnl"/>
        </w:rPr>
        <w:t>o/a</w:t>
      </w:r>
      <w:r w:rsidRPr="004204FA">
        <w:rPr>
          <w:color w:val="231F20"/>
          <w:sz w:val="20"/>
          <w:szCs w:val="20"/>
          <w:lang w:val="es-ES_tradnl"/>
        </w:rPr>
        <w:t>s</w:t>
      </w:r>
      <w:r w:rsidR="001A780C" w:rsidRPr="004204FA">
        <w:rPr>
          <w:color w:val="231F20"/>
          <w:sz w:val="20"/>
          <w:szCs w:val="20"/>
          <w:lang w:val="es-ES_tradnl"/>
        </w:rPr>
        <w:t>,</w:t>
      </w:r>
      <w:r w:rsidR="004460C4" w:rsidRPr="004204FA">
        <w:rPr>
          <w:color w:val="231F20"/>
          <w:sz w:val="20"/>
          <w:szCs w:val="20"/>
          <w:lang w:val="es-ES_tradnl"/>
        </w:rPr>
        <w:t xml:space="preserve"> </w:t>
      </w:r>
      <w:r w:rsidRPr="004204FA">
        <w:rPr>
          <w:color w:val="231F20"/>
          <w:sz w:val="20"/>
          <w:szCs w:val="20"/>
          <w:lang w:val="es-ES_tradnl"/>
        </w:rPr>
        <w:t xml:space="preserve">pero en momentos distintos. </w:t>
      </w:r>
    </w:p>
    <w:p w14:paraId="30AFBE90" w14:textId="5ABEED5A" w:rsidR="004460C4" w:rsidRPr="004204FA" w:rsidRDefault="00FA5342" w:rsidP="004204FA">
      <w:pPr>
        <w:widowControl/>
        <w:pBdr>
          <w:top w:val="nil"/>
          <w:left w:val="nil"/>
          <w:bottom w:val="nil"/>
          <w:right w:val="nil"/>
          <w:between w:val="nil"/>
        </w:pBdr>
        <w:spacing w:after="80"/>
        <w:ind w:left="426" w:right="370"/>
        <w:jc w:val="both"/>
        <w:rPr>
          <w:color w:val="231F20"/>
          <w:sz w:val="20"/>
          <w:szCs w:val="20"/>
          <w:lang w:val="es-ES_tradnl"/>
        </w:rPr>
      </w:pPr>
      <w:r w:rsidRPr="004204FA">
        <w:rPr>
          <w:i/>
          <w:color w:val="231F20"/>
          <w:sz w:val="20"/>
          <w:szCs w:val="20"/>
          <w:lang w:val="es-ES_tradnl"/>
        </w:rPr>
        <w:t>Intimidad</w:t>
      </w:r>
      <w:r w:rsidRPr="004204FA">
        <w:rPr>
          <w:color w:val="231F20"/>
          <w:sz w:val="20"/>
          <w:szCs w:val="20"/>
          <w:lang w:val="es-ES_tradnl"/>
        </w:rPr>
        <w:t xml:space="preserve"> y </w:t>
      </w:r>
      <w:r w:rsidRPr="004204FA">
        <w:rPr>
          <w:i/>
          <w:color w:val="231F20"/>
          <w:sz w:val="20"/>
          <w:szCs w:val="20"/>
          <w:lang w:val="es-ES_tradnl"/>
        </w:rPr>
        <w:t>Nevenka</w:t>
      </w:r>
      <w:r w:rsidRPr="004204FA">
        <w:rPr>
          <w:color w:val="231F20"/>
          <w:sz w:val="20"/>
          <w:szCs w:val="20"/>
          <w:lang w:val="es-ES_tradnl"/>
        </w:rPr>
        <w:t xml:space="preserve"> representan de cierto modo nuevos desafíos para sus productores y creadores –la conquista de la plataforma de pago con más abonados en el país (y en el mundo con 222 millones de suscriptores en aquel momento</w:t>
      </w:r>
      <w:r w:rsidRPr="004204FA">
        <w:rPr>
          <w:color w:val="231F20"/>
          <w:sz w:val="20"/>
          <w:szCs w:val="20"/>
          <w:vertAlign w:val="superscript"/>
          <w:lang w:val="es-ES_tradnl"/>
        </w:rPr>
        <w:footnoteReference w:id="3"/>
      </w:r>
      <w:r w:rsidRPr="004204FA">
        <w:rPr>
          <w:color w:val="231F20"/>
          <w:sz w:val="20"/>
          <w:szCs w:val="20"/>
          <w:lang w:val="es-ES_tradnl"/>
        </w:rPr>
        <w:t>)</w:t>
      </w:r>
      <w:r w:rsidR="004460C4" w:rsidRPr="004204FA">
        <w:rPr>
          <w:color w:val="231F20"/>
          <w:sz w:val="20"/>
          <w:szCs w:val="20"/>
          <w:lang w:val="es-ES_tradnl"/>
        </w:rPr>
        <w:t>.</w:t>
      </w:r>
    </w:p>
    <w:p w14:paraId="0C30C3CE" w14:textId="2797CEAC" w:rsidR="00FA5342" w:rsidRPr="00FE6D6C" w:rsidRDefault="004460C4" w:rsidP="00FA5342">
      <w:pPr>
        <w:widowControl/>
        <w:pBdr>
          <w:top w:val="nil"/>
          <w:left w:val="nil"/>
          <w:bottom w:val="nil"/>
          <w:right w:val="nil"/>
          <w:between w:val="nil"/>
        </w:pBdr>
        <w:spacing w:after="80"/>
        <w:ind w:left="426" w:right="370"/>
        <w:jc w:val="both"/>
        <w:rPr>
          <w:color w:val="231F20"/>
          <w:sz w:val="20"/>
          <w:szCs w:val="20"/>
        </w:rPr>
      </w:pPr>
      <w:r w:rsidRPr="004204FA">
        <w:rPr>
          <w:color w:val="231F20"/>
          <w:sz w:val="20"/>
          <w:szCs w:val="20"/>
          <w:lang w:val="es-ES_tradnl"/>
        </w:rPr>
        <w:t>Mientras tanto,</w:t>
      </w:r>
      <w:r w:rsidR="00FA5342" w:rsidRPr="004204FA">
        <w:rPr>
          <w:color w:val="231F20"/>
          <w:sz w:val="20"/>
          <w:szCs w:val="20"/>
          <w:lang w:val="es-ES_tradnl"/>
        </w:rPr>
        <w:t xml:space="preserve"> </w:t>
      </w:r>
      <w:r w:rsidR="00FA5342" w:rsidRPr="004204FA">
        <w:rPr>
          <w:i/>
          <w:color w:val="231F20"/>
          <w:sz w:val="20"/>
          <w:szCs w:val="20"/>
          <w:lang w:val="es-ES_tradnl"/>
        </w:rPr>
        <w:t>Soy Nevenka</w:t>
      </w:r>
      <w:r w:rsidR="00FA5342" w:rsidRPr="004204FA">
        <w:rPr>
          <w:color w:val="231F20"/>
          <w:sz w:val="20"/>
          <w:szCs w:val="20"/>
          <w:lang w:val="es-ES_tradnl"/>
        </w:rPr>
        <w:t xml:space="preserve"> aparece más bien como la apuesta segura por una directora con varios premios en España (2 premios Goya, 15 nominaciones, 5 medallas del círculo de escritores cinematográficos, 2 premios en San Sebastián) y buena acogida internacional (un premio en el Festival de Cannes). No por nada la plataforma Movistar Plus+ hace de “las películas de los Goya” un argumento de promoción (“Películas...”, 2024).</w:t>
      </w:r>
    </w:p>
    <w:p w14:paraId="45D47287" w14:textId="77777777" w:rsidR="00FA5342" w:rsidRPr="00FA5342" w:rsidRDefault="00FA5342" w:rsidP="00FA5342">
      <w:pPr>
        <w:widowControl/>
        <w:pBdr>
          <w:top w:val="nil"/>
          <w:left w:val="nil"/>
          <w:bottom w:val="nil"/>
          <w:right w:val="nil"/>
          <w:between w:val="nil"/>
        </w:pBdr>
        <w:spacing w:after="80"/>
        <w:ind w:left="426" w:right="370"/>
        <w:jc w:val="both"/>
        <w:rPr>
          <w:b/>
          <w:color w:val="231F20"/>
          <w:sz w:val="20"/>
          <w:szCs w:val="20"/>
          <w:lang w:val="es-ES_tradnl"/>
        </w:rPr>
      </w:pPr>
    </w:p>
    <w:p w14:paraId="023A83D5" w14:textId="1F2B8C78" w:rsidR="00FA5342" w:rsidRDefault="00EA7022" w:rsidP="00EE0DFC">
      <w:pPr>
        <w:pStyle w:val="Ttulo1"/>
        <w:widowControl/>
        <w:spacing w:after="80"/>
        <w:ind w:left="426"/>
        <w:rPr>
          <w:rFonts w:ascii="Garamond" w:eastAsia="Garamond" w:hAnsi="Garamond" w:cs="Garamond"/>
          <w:i/>
          <w:color w:val="98361E"/>
        </w:rPr>
      </w:pPr>
      <w:r w:rsidRPr="00EE0DFC">
        <w:rPr>
          <w:rFonts w:ascii="Garamond" w:eastAsia="Garamond" w:hAnsi="Garamond" w:cs="Garamond"/>
          <w:i/>
          <w:color w:val="98361E"/>
        </w:rPr>
        <w:t>3</w:t>
      </w:r>
      <w:r w:rsidR="00FA5342" w:rsidRPr="00EE0DFC">
        <w:rPr>
          <w:rFonts w:ascii="Garamond" w:eastAsia="Garamond" w:hAnsi="Garamond" w:cs="Garamond"/>
          <w:i/>
          <w:color w:val="98361E"/>
        </w:rPr>
        <w:t>.2</w:t>
      </w:r>
      <w:r w:rsidR="00C03CF7" w:rsidRPr="00EE0DFC">
        <w:rPr>
          <w:rFonts w:ascii="Garamond" w:eastAsia="Garamond" w:hAnsi="Garamond" w:cs="Garamond"/>
          <w:i/>
          <w:color w:val="98361E"/>
        </w:rPr>
        <w:t>.</w:t>
      </w:r>
      <w:r w:rsidR="00FA5342" w:rsidRPr="00EE0DFC">
        <w:rPr>
          <w:rFonts w:ascii="Garamond" w:eastAsia="Garamond" w:hAnsi="Garamond" w:cs="Garamond"/>
          <w:i/>
          <w:color w:val="98361E"/>
        </w:rPr>
        <w:t xml:space="preserve"> Promoción y recepción</w:t>
      </w:r>
    </w:p>
    <w:p w14:paraId="490774D9" w14:textId="77777777" w:rsidR="00EE0DFC" w:rsidRPr="00EE0DFC" w:rsidRDefault="00EE0DFC" w:rsidP="00EE0DFC">
      <w:pPr>
        <w:pStyle w:val="Ttulo1"/>
        <w:widowControl/>
        <w:spacing w:after="80"/>
        <w:ind w:left="426"/>
        <w:rPr>
          <w:rFonts w:ascii="Garamond" w:eastAsia="Garamond" w:hAnsi="Garamond" w:cs="Garamond"/>
          <w:i/>
          <w:color w:val="98361E"/>
        </w:rPr>
      </w:pPr>
    </w:p>
    <w:p w14:paraId="19E02D3E" w14:textId="64B889DE" w:rsidR="00FA5342" w:rsidRPr="00FA5342" w:rsidRDefault="00EA7022" w:rsidP="00FA5342">
      <w:pPr>
        <w:widowControl/>
        <w:pBdr>
          <w:top w:val="nil"/>
          <w:left w:val="nil"/>
          <w:bottom w:val="nil"/>
          <w:right w:val="nil"/>
          <w:between w:val="nil"/>
        </w:pBdr>
        <w:spacing w:after="80"/>
        <w:ind w:left="426" w:right="370"/>
        <w:jc w:val="both"/>
        <w:rPr>
          <w:i/>
          <w:color w:val="231F20"/>
          <w:sz w:val="20"/>
          <w:szCs w:val="20"/>
          <w:u w:val="single"/>
          <w:lang w:val="es-ES_tradnl"/>
        </w:rPr>
      </w:pPr>
      <w:r>
        <w:rPr>
          <w:color w:val="231F20"/>
          <w:sz w:val="20"/>
          <w:szCs w:val="20"/>
          <w:u w:val="single"/>
          <w:lang w:val="es-ES_tradnl"/>
        </w:rPr>
        <w:t>3</w:t>
      </w:r>
      <w:r w:rsidR="00FA5342" w:rsidRPr="00FA5342">
        <w:rPr>
          <w:color w:val="231F20"/>
          <w:sz w:val="20"/>
          <w:szCs w:val="20"/>
          <w:u w:val="single"/>
          <w:lang w:val="es-ES_tradnl"/>
        </w:rPr>
        <w:t>.2.1</w:t>
      </w:r>
      <w:r w:rsidR="00C03CF7">
        <w:rPr>
          <w:color w:val="231F20"/>
          <w:sz w:val="20"/>
          <w:szCs w:val="20"/>
          <w:u w:val="single"/>
          <w:lang w:val="es-ES_tradnl"/>
        </w:rPr>
        <w:t>.</w:t>
      </w:r>
      <w:r w:rsidR="00FA5342" w:rsidRPr="00FA5342">
        <w:rPr>
          <w:i/>
          <w:color w:val="231F20"/>
          <w:sz w:val="20"/>
          <w:szCs w:val="20"/>
          <w:u w:val="single"/>
          <w:lang w:val="es-ES_tradnl"/>
        </w:rPr>
        <w:t xml:space="preserve"> Intimidad</w:t>
      </w:r>
    </w:p>
    <w:p w14:paraId="1A650A67" w14:textId="319412DD" w:rsidR="00FA5342" w:rsidRPr="00FA5342" w:rsidRDefault="00FA5342" w:rsidP="004204FA">
      <w:pPr>
        <w:widowControl/>
        <w:pBdr>
          <w:top w:val="nil"/>
          <w:left w:val="nil"/>
          <w:bottom w:val="nil"/>
          <w:right w:val="nil"/>
          <w:between w:val="nil"/>
        </w:pBdr>
        <w:spacing w:after="80"/>
        <w:ind w:left="426" w:right="370"/>
        <w:jc w:val="both"/>
        <w:rPr>
          <w:color w:val="231F20"/>
          <w:sz w:val="20"/>
          <w:szCs w:val="20"/>
          <w:lang w:val="es-ES_tradnl"/>
        </w:rPr>
      </w:pPr>
      <w:r w:rsidRPr="00FA5342">
        <w:rPr>
          <w:color w:val="231F20"/>
          <w:sz w:val="20"/>
          <w:szCs w:val="20"/>
          <w:lang w:val="es-ES_tradnl"/>
        </w:rPr>
        <w:t xml:space="preserve">Lanzada en los Estados Unidos en 2007 y a partir de 2012 en Europa, la plataforma Netflix ha empezado a hacer públicos sus datos de audiencia de forma bianual en diciembre de 2023, al principio mediante el total de las horas de visionado y luego con el correspondiente número de visionados que resulta de la división del total de horas de visionado por la duración (en horas) de la película o serie. </w:t>
      </w:r>
    </w:p>
    <w:p w14:paraId="6B1BA07D" w14:textId="3A322A78" w:rsidR="00FA5342" w:rsidRPr="00FA5342" w:rsidRDefault="00FA5342" w:rsidP="004204FA">
      <w:pPr>
        <w:widowControl/>
        <w:pBdr>
          <w:top w:val="nil"/>
          <w:left w:val="nil"/>
          <w:bottom w:val="nil"/>
          <w:right w:val="nil"/>
          <w:between w:val="nil"/>
        </w:pBdr>
        <w:spacing w:after="80"/>
        <w:ind w:left="426" w:right="370"/>
        <w:jc w:val="both"/>
        <w:rPr>
          <w:color w:val="231F20"/>
          <w:sz w:val="20"/>
          <w:szCs w:val="20"/>
          <w:lang w:val="es-ES_tradnl"/>
        </w:rPr>
      </w:pPr>
      <w:r w:rsidRPr="00FA5342">
        <w:rPr>
          <w:color w:val="231F20"/>
          <w:sz w:val="20"/>
          <w:szCs w:val="20"/>
          <w:lang w:val="es-ES_tradnl"/>
        </w:rPr>
        <w:t xml:space="preserve">Este modo de publicación tiene sus límites dado que no puede tomar en cuenta, por ejemplo, los visionados múltiples por un mismo abonado, los visionados parciales o incluso los visionados por varias personas con una sola cuenta. Por consiguiente, no nos permite evaluar a posteriori la recepción de </w:t>
      </w:r>
      <w:r w:rsidRPr="00FA5342">
        <w:rPr>
          <w:i/>
          <w:color w:val="231F20"/>
          <w:sz w:val="20"/>
          <w:szCs w:val="20"/>
          <w:lang w:val="es-ES_tradnl"/>
        </w:rPr>
        <w:t>Intimidad</w:t>
      </w:r>
      <w:r w:rsidRPr="00FA5342">
        <w:rPr>
          <w:color w:val="231F20"/>
          <w:sz w:val="20"/>
          <w:szCs w:val="20"/>
          <w:lang w:val="es-ES_tradnl"/>
        </w:rPr>
        <w:t xml:space="preserve"> y </w:t>
      </w:r>
      <w:r w:rsidRPr="00FA5342">
        <w:rPr>
          <w:i/>
          <w:color w:val="231F20"/>
          <w:sz w:val="20"/>
          <w:szCs w:val="20"/>
          <w:lang w:val="es-ES_tradnl"/>
        </w:rPr>
        <w:t>Nevenka</w:t>
      </w:r>
      <w:r w:rsidRPr="00FA5342">
        <w:rPr>
          <w:color w:val="231F20"/>
          <w:sz w:val="20"/>
          <w:szCs w:val="20"/>
          <w:lang w:val="es-ES_tradnl"/>
        </w:rPr>
        <w:t xml:space="preserve"> en el momento de su estreno, ni tampoco tener una cifra de visionados cumulados desde entonces, pero sí puede darnos una idea de su acogida tomando en cuenta que la misma plataforma insiste en “el atractivo perdurable de los originales de Netflix” dando como ejemplo que casi la mitad de lo que se vio en el primer semestre de 2025 son títulos que se estrenaron en 2023 o incluso antes</w:t>
      </w:r>
      <w:r w:rsidRPr="00FA5342">
        <w:rPr>
          <w:color w:val="231F20"/>
          <w:sz w:val="20"/>
          <w:szCs w:val="20"/>
          <w:vertAlign w:val="superscript"/>
          <w:lang w:val="es-ES_tradnl"/>
        </w:rPr>
        <w:footnoteReference w:id="4"/>
      </w:r>
      <w:r w:rsidRPr="00FA5342">
        <w:rPr>
          <w:color w:val="231F20"/>
          <w:sz w:val="20"/>
          <w:szCs w:val="20"/>
          <w:lang w:val="es-ES_tradnl"/>
        </w:rPr>
        <w:t>.</w:t>
      </w:r>
    </w:p>
    <w:p w14:paraId="1DE8C4C3" w14:textId="18A476E3" w:rsidR="00FA5342" w:rsidRPr="00FA5342" w:rsidRDefault="00FA5342" w:rsidP="00FA5342">
      <w:pPr>
        <w:widowControl/>
        <w:pBdr>
          <w:top w:val="nil"/>
          <w:left w:val="nil"/>
          <w:bottom w:val="nil"/>
          <w:right w:val="nil"/>
          <w:between w:val="nil"/>
        </w:pBdr>
        <w:spacing w:after="80"/>
        <w:ind w:left="426" w:right="370"/>
        <w:jc w:val="both"/>
        <w:rPr>
          <w:color w:val="231F20"/>
          <w:sz w:val="20"/>
          <w:szCs w:val="20"/>
          <w:lang w:val="es-ES_tradnl"/>
        </w:rPr>
      </w:pPr>
      <w:r w:rsidRPr="00FA5342">
        <w:rPr>
          <w:color w:val="231F20"/>
          <w:sz w:val="20"/>
          <w:szCs w:val="20"/>
          <w:lang w:val="es-ES_tradnl"/>
        </w:rPr>
        <w:t xml:space="preserve">En cuanto a </w:t>
      </w:r>
      <w:r w:rsidRPr="00FA5342">
        <w:rPr>
          <w:i/>
          <w:color w:val="231F20"/>
          <w:sz w:val="20"/>
          <w:szCs w:val="20"/>
          <w:lang w:val="es-ES_tradnl"/>
        </w:rPr>
        <w:t>Intimidad</w:t>
      </w:r>
      <w:r w:rsidRPr="00FA5342">
        <w:rPr>
          <w:color w:val="231F20"/>
          <w:sz w:val="20"/>
          <w:szCs w:val="20"/>
          <w:lang w:val="es-ES_tradnl"/>
        </w:rPr>
        <w:t>, desde su lanzamiento en junio de 2022, ha alcanzado en 2023 y 2024 los 900000 visionados para las 6,25 horas de su única (hasta hoy) temporada o sea 5,9 millones de horas de visionado</w:t>
      </w:r>
      <w:r w:rsidRPr="00FA5342">
        <w:rPr>
          <w:color w:val="231F20"/>
          <w:sz w:val="20"/>
          <w:szCs w:val="20"/>
          <w:vertAlign w:val="superscript"/>
          <w:lang w:val="es-ES_tradnl"/>
        </w:rPr>
        <w:footnoteReference w:id="5"/>
      </w:r>
      <w:r w:rsidRPr="00FA5342">
        <w:rPr>
          <w:color w:val="231F20"/>
          <w:sz w:val="20"/>
          <w:szCs w:val="20"/>
          <w:lang w:val="es-ES_tradnl"/>
        </w:rPr>
        <w:t xml:space="preserve">. Se sabe también que el alto número de horas de visionado ha hecho de la serie la número uno de los visionados en habla no inglesa en </w:t>
      </w:r>
      <w:r w:rsidRPr="00FA5342">
        <w:rPr>
          <w:color w:val="231F20"/>
          <w:sz w:val="20"/>
          <w:szCs w:val="20"/>
          <w:lang w:val="es-ES_tradnl"/>
        </w:rPr>
        <w:lastRenderedPageBreak/>
        <w:t>el verano de su estreno (De la Fuente, Hopewell, 2022). Sólo en el primer semestre de 2025 empieza a bajar esta cifra a los 600 000 visionados</w:t>
      </w:r>
      <w:r w:rsidRPr="00FA5342">
        <w:rPr>
          <w:color w:val="231F20"/>
          <w:sz w:val="20"/>
          <w:szCs w:val="20"/>
          <w:vertAlign w:val="superscript"/>
          <w:lang w:val="es-ES_tradnl"/>
        </w:rPr>
        <w:footnoteReference w:id="6"/>
      </w:r>
      <w:r w:rsidRPr="00FA5342">
        <w:rPr>
          <w:color w:val="231F20"/>
          <w:sz w:val="20"/>
          <w:szCs w:val="20"/>
          <w:lang w:val="es-ES_tradnl"/>
        </w:rPr>
        <w:t>. Aunque las creadoras de la serie se nieguen a hacer de la inspiración en casos reales un argumento de promoción, escasos son los artícu</w:t>
      </w:r>
      <w:r w:rsidR="00D641E4">
        <w:rPr>
          <w:color w:val="231F20"/>
          <w:sz w:val="20"/>
          <w:szCs w:val="20"/>
          <w:lang w:val="es-ES_tradnl"/>
        </w:rPr>
        <w:t>los de prensa que no la menciona</w:t>
      </w:r>
      <w:r w:rsidRPr="00FA5342">
        <w:rPr>
          <w:color w:val="231F20"/>
          <w:sz w:val="20"/>
          <w:szCs w:val="20"/>
          <w:lang w:val="es-ES_tradnl"/>
        </w:rPr>
        <w:t>n (“</w:t>
      </w:r>
      <w:r w:rsidRPr="00FA5342">
        <w:rPr>
          <w:i/>
          <w:color w:val="231F20"/>
          <w:sz w:val="20"/>
          <w:szCs w:val="20"/>
          <w:lang w:val="es-ES_tradnl"/>
        </w:rPr>
        <w:t>Intimidad</w:t>
      </w:r>
      <w:r w:rsidRPr="00FA5342">
        <w:rPr>
          <w:color w:val="231F20"/>
          <w:sz w:val="20"/>
          <w:szCs w:val="20"/>
          <w:lang w:val="es-ES_tradnl"/>
        </w:rPr>
        <w:t>...”, 2022; Monfort, 2022; Puig, 2022). Así, la coguionista Laura Sarmiento declaró:</w:t>
      </w:r>
    </w:p>
    <w:p w14:paraId="05D12F4E" w14:textId="77777777" w:rsidR="00FA5342" w:rsidRPr="00FA5342" w:rsidRDefault="00FA5342" w:rsidP="00FA5342">
      <w:pPr>
        <w:widowControl/>
        <w:pBdr>
          <w:top w:val="nil"/>
          <w:left w:val="nil"/>
          <w:bottom w:val="nil"/>
          <w:right w:val="nil"/>
          <w:between w:val="nil"/>
        </w:pBdr>
        <w:spacing w:after="80"/>
        <w:ind w:left="426" w:right="370"/>
        <w:jc w:val="both"/>
        <w:rPr>
          <w:color w:val="231F20"/>
          <w:sz w:val="20"/>
          <w:szCs w:val="20"/>
          <w:lang w:val="es-ES_tradnl"/>
        </w:rPr>
      </w:pPr>
    </w:p>
    <w:p w14:paraId="45107B3C" w14:textId="77777777" w:rsidR="00FA5342" w:rsidRPr="00A846B9" w:rsidRDefault="00FA5342" w:rsidP="00A846B9">
      <w:pPr>
        <w:widowControl/>
        <w:pBdr>
          <w:top w:val="nil"/>
          <w:left w:val="nil"/>
          <w:bottom w:val="nil"/>
          <w:right w:val="nil"/>
          <w:between w:val="nil"/>
        </w:pBdr>
        <w:spacing w:after="80"/>
        <w:ind w:left="1134" w:right="675"/>
        <w:jc w:val="both"/>
        <w:rPr>
          <w:color w:val="95351F"/>
          <w:sz w:val="18"/>
          <w:szCs w:val="18"/>
        </w:rPr>
      </w:pPr>
      <w:r w:rsidRPr="00A846B9">
        <w:rPr>
          <w:color w:val="95351F"/>
          <w:sz w:val="18"/>
          <w:szCs w:val="18"/>
        </w:rPr>
        <w:t xml:space="preserve">Aunque </w:t>
      </w:r>
      <w:r w:rsidRPr="00A846B9">
        <w:rPr>
          <w:i/>
          <w:color w:val="95351F"/>
          <w:sz w:val="18"/>
          <w:szCs w:val="18"/>
        </w:rPr>
        <w:t>Intimidad</w:t>
      </w:r>
      <w:r w:rsidRPr="00A846B9">
        <w:rPr>
          <w:color w:val="95351F"/>
          <w:sz w:val="18"/>
          <w:szCs w:val="18"/>
        </w:rPr>
        <w:t xml:space="preserve"> “no se basa en ningún caso real concreto, si resuenan casos que todos tenemos en la memoria como el de la política Olvido Hormigos hace ya una década o el más reciente del caso Iveco”, que terminó con el suicidio de una trabajadora de la empresa en 2019 tras la filtración de un vídeo sexual “y que tuvo lugar cuando la serie ya estaba en desarrollo” (Puig, 2022). </w:t>
      </w:r>
    </w:p>
    <w:p w14:paraId="2454739B" w14:textId="77777777" w:rsidR="00FA5342" w:rsidRPr="00FA5342" w:rsidRDefault="00FA5342" w:rsidP="00FA5342">
      <w:pPr>
        <w:widowControl/>
        <w:pBdr>
          <w:top w:val="nil"/>
          <w:left w:val="nil"/>
          <w:bottom w:val="nil"/>
          <w:right w:val="nil"/>
          <w:between w:val="nil"/>
        </w:pBdr>
        <w:spacing w:after="80"/>
        <w:ind w:left="426" w:right="370"/>
        <w:jc w:val="both"/>
        <w:rPr>
          <w:color w:val="231F20"/>
          <w:sz w:val="20"/>
          <w:szCs w:val="20"/>
          <w:lang w:val="es-ES_tradnl"/>
        </w:rPr>
      </w:pPr>
    </w:p>
    <w:p w14:paraId="56E3CDBC" w14:textId="28A40F77" w:rsidR="00FA5342" w:rsidRDefault="00675138" w:rsidP="00FA5342">
      <w:pPr>
        <w:widowControl/>
        <w:pBdr>
          <w:top w:val="nil"/>
          <w:left w:val="nil"/>
          <w:bottom w:val="nil"/>
          <w:right w:val="nil"/>
          <w:between w:val="nil"/>
        </w:pBdr>
        <w:spacing w:after="80"/>
        <w:ind w:left="426" w:right="370"/>
        <w:jc w:val="both"/>
        <w:rPr>
          <w:color w:val="231F20"/>
          <w:sz w:val="20"/>
          <w:szCs w:val="20"/>
          <w:lang w:val="es-ES_tradnl"/>
        </w:rPr>
      </w:pPr>
      <w:r w:rsidRPr="009E1908">
        <w:rPr>
          <w:color w:val="231F20"/>
          <w:sz w:val="20"/>
          <w:szCs w:val="20"/>
          <w:lang w:val="es-ES_tradnl"/>
        </w:rPr>
        <w:t>Los resultados traducen</w:t>
      </w:r>
      <w:r w:rsidR="00DB0D71" w:rsidRPr="009E1908">
        <w:rPr>
          <w:color w:val="231F20"/>
          <w:sz w:val="20"/>
          <w:szCs w:val="20"/>
          <w:lang w:val="es-ES_tradnl"/>
        </w:rPr>
        <w:t xml:space="preserve"> por consiguiente</w:t>
      </w:r>
      <w:r w:rsidRPr="009E1908">
        <w:rPr>
          <w:color w:val="231F20"/>
          <w:sz w:val="20"/>
          <w:szCs w:val="20"/>
          <w:lang w:val="es-ES_tradnl"/>
        </w:rPr>
        <w:t xml:space="preserve"> el éxito </w:t>
      </w:r>
      <w:r w:rsidR="00DB0D71" w:rsidRPr="009E1908">
        <w:rPr>
          <w:color w:val="231F20"/>
          <w:sz w:val="20"/>
          <w:szCs w:val="20"/>
          <w:lang w:val="es-ES_tradnl"/>
        </w:rPr>
        <w:t>de la serie de ficción cuya promoción apuesta abiertamente por una audiencia preparada y sensibilizada por los casos reales que la inspiraron.</w:t>
      </w:r>
    </w:p>
    <w:p w14:paraId="6B1ED228" w14:textId="77777777" w:rsidR="00675138" w:rsidRPr="00FA5342" w:rsidRDefault="00675138" w:rsidP="00FA5342">
      <w:pPr>
        <w:widowControl/>
        <w:pBdr>
          <w:top w:val="nil"/>
          <w:left w:val="nil"/>
          <w:bottom w:val="nil"/>
          <w:right w:val="nil"/>
          <w:between w:val="nil"/>
        </w:pBdr>
        <w:spacing w:after="80"/>
        <w:ind w:left="426" w:right="370"/>
        <w:jc w:val="both"/>
        <w:rPr>
          <w:color w:val="231F20"/>
          <w:sz w:val="20"/>
          <w:szCs w:val="20"/>
          <w:lang w:val="es-ES_tradnl"/>
        </w:rPr>
      </w:pPr>
    </w:p>
    <w:p w14:paraId="7C58899F" w14:textId="168E0548" w:rsidR="00FA5342" w:rsidRPr="00FA5342" w:rsidRDefault="00EA7022" w:rsidP="00FA5342">
      <w:pPr>
        <w:widowControl/>
        <w:pBdr>
          <w:top w:val="nil"/>
          <w:left w:val="nil"/>
          <w:bottom w:val="nil"/>
          <w:right w:val="nil"/>
          <w:between w:val="nil"/>
        </w:pBdr>
        <w:spacing w:after="80"/>
        <w:ind w:left="426" w:right="370"/>
        <w:jc w:val="both"/>
        <w:rPr>
          <w:i/>
          <w:color w:val="231F20"/>
          <w:sz w:val="20"/>
          <w:szCs w:val="20"/>
          <w:u w:val="single"/>
          <w:lang w:val="es-ES_tradnl"/>
        </w:rPr>
      </w:pPr>
      <w:r>
        <w:rPr>
          <w:color w:val="231F20"/>
          <w:sz w:val="20"/>
          <w:szCs w:val="20"/>
          <w:u w:val="single"/>
          <w:lang w:val="es-ES_tradnl"/>
        </w:rPr>
        <w:t>3</w:t>
      </w:r>
      <w:r w:rsidR="00FA5342" w:rsidRPr="00FA5342">
        <w:rPr>
          <w:color w:val="231F20"/>
          <w:sz w:val="20"/>
          <w:szCs w:val="20"/>
          <w:u w:val="single"/>
          <w:lang w:val="es-ES_tradnl"/>
        </w:rPr>
        <w:t>.2.2</w:t>
      </w:r>
      <w:r w:rsidR="00C03CF7">
        <w:rPr>
          <w:color w:val="231F20"/>
          <w:sz w:val="20"/>
          <w:szCs w:val="20"/>
          <w:u w:val="single"/>
          <w:lang w:val="es-ES_tradnl"/>
        </w:rPr>
        <w:t>.</w:t>
      </w:r>
      <w:r w:rsidR="00FA5342" w:rsidRPr="00FA5342">
        <w:rPr>
          <w:i/>
          <w:color w:val="231F20"/>
          <w:sz w:val="20"/>
          <w:szCs w:val="20"/>
          <w:u w:val="single"/>
          <w:lang w:val="es-ES_tradnl"/>
        </w:rPr>
        <w:t xml:space="preserve"> Nevenka</w:t>
      </w:r>
    </w:p>
    <w:p w14:paraId="13928A51" w14:textId="7ACFF8E8" w:rsidR="0073324F" w:rsidRDefault="00FA5342" w:rsidP="009E1908">
      <w:pPr>
        <w:widowControl/>
        <w:pBdr>
          <w:top w:val="nil"/>
          <w:left w:val="nil"/>
          <w:bottom w:val="nil"/>
          <w:right w:val="nil"/>
          <w:between w:val="nil"/>
        </w:pBdr>
        <w:spacing w:after="80"/>
        <w:ind w:left="426" w:right="370"/>
        <w:jc w:val="both"/>
        <w:rPr>
          <w:color w:val="231F20"/>
          <w:sz w:val="20"/>
          <w:szCs w:val="20"/>
          <w:lang w:val="es-ES_tradnl"/>
        </w:rPr>
      </w:pPr>
      <w:r w:rsidRPr="00FA5342">
        <w:rPr>
          <w:color w:val="231F20"/>
          <w:sz w:val="20"/>
          <w:szCs w:val="20"/>
          <w:lang w:val="es-ES_tradnl"/>
        </w:rPr>
        <w:t xml:space="preserve">Con acceso global, la miniserie documental </w:t>
      </w:r>
      <w:r w:rsidRPr="00FA5342">
        <w:rPr>
          <w:i/>
          <w:color w:val="231F20"/>
          <w:sz w:val="20"/>
          <w:szCs w:val="20"/>
          <w:lang w:val="es-ES_tradnl"/>
        </w:rPr>
        <w:t xml:space="preserve">Nevenka </w:t>
      </w:r>
      <w:r w:rsidRPr="00FA5342">
        <w:rPr>
          <w:color w:val="231F20"/>
          <w:sz w:val="20"/>
          <w:szCs w:val="20"/>
          <w:lang w:val="es-ES_tradnl"/>
        </w:rPr>
        <w:t>estrenada en marzo de 2021</w:t>
      </w:r>
      <w:r w:rsidRPr="00FA5342">
        <w:rPr>
          <w:i/>
          <w:color w:val="231F20"/>
          <w:sz w:val="20"/>
          <w:szCs w:val="20"/>
          <w:lang w:val="es-ES_tradnl"/>
        </w:rPr>
        <w:t xml:space="preserve"> </w:t>
      </w:r>
      <w:r w:rsidRPr="00FA5342">
        <w:rPr>
          <w:color w:val="231F20"/>
          <w:sz w:val="20"/>
          <w:szCs w:val="20"/>
          <w:lang w:val="es-ES_tradnl"/>
        </w:rPr>
        <w:t>lograba tanto en 2023 como en 2024 y en el primer semestre de 2025 los 100 000 visionados (equivalentes a entre 200 000 y 100 000 horas para sus tres capítulos de duración total 116 minutos) según los informes bianuales de Netflix</w:t>
      </w:r>
      <w:r w:rsidRPr="00FA5342">
        <w:rPr>
          <w:color w:val="231F20"/>
          <w:sz w:val="20"/>
          <w:szCs w:val="20"/>
          <w:vertAlign w:val="superscript"/>
          <w:lang w:val="es-ES_tradnl"/>
        </w:rPr>
        <w:footnoteReference w:id="7"/>
      </w:r>
      <w:r w:rsidRPr="00FA5342">
        <w:rPr>
          <w:color w:val="231F20"/>
          <w:sz w:val="20"/>
          <w:szCs w:val="20"/>
          <w:lang w:val="es-ES_tradnl"/>
        </w:rPr>
        <w:t xml:space="preserve">, es decir que se encuentra más bien en la cola de dicho informe muy lejos de serie como </w:t>
      </w:r>
      <w:r w:rsidRPr="00FA5342">
        <w:rPr>
          <w:i/>
          <w:color w:val="231F20"/>
          <w:sz w:val="20"/>
          <w:szCs w:val="20"/>
          <w:lang w:val="es-ES_tradnl"/>
        </w:rPr>
        <w:t>Los Bridgerton</w:t>
      </w:r>
      <w:r w:rsidRPr="00FA5342">
        <w:rPr>
          <w:color w:val="231F20"/>
          <w:sz w:val="20"/>
          <w:szCs w:val="20"/>
          <w:lang w:val="es-ES_tradnl"/>
        </w:rPr>
        <w:t xml:space="preserve"> que rozan (o incluso casi duplican, según las temporadas) los 100 millones de visionados. </w:t>
      </w:r>
    </w:p>
    <w:p w14:paraId="6BA4A147" w14:textId="32F5DD31" w:rsidR="00FA5342" w:rsidRPr="00FA5342" w:rsidRDefault="00FA5342" w:rsidP="00FA5342">
      <w:pPr>
        <w:widowControl/>
        <w:pBdr>
          <w:top w:val="nil"/>
          <w:left w:val="nil"/>
          <w:bottom w:val="nil"/>
          <w:right w:val="nil"/>
          <w:between w:val="nil"/>
        </w:pBdr>
        <w:spacing w:after="80"/>
        <w:ind w:left="426" w:right="370"/>
        <w:jc w:val="both"/>
        <w:rPr>
          <w:color w:val="231F20"/>
          <w:sz w:val="20"/>
          <w:szCs w:val="20"/>
          <w:lang w:val="es-ES_tradnl"/>
        </w:rPr>
      </w:pPr>
      <w:r w:rsidRPr="00FA5342">
        <w:rPr>
          <w:color w:val="231F20"/>
          <w:sz w:val="20"/>
          <w:szCs w:val="20"/>
          <w:lang w:val="es-ES_tradnl"/>
        </w:rPr>
        <w:t xml:space="preserve">Estas cifras modestas tendrían que compararse con el presupuesto que desconocemos pero que podemos imaginar modesto por la puesta en escena sobria y basada esencialmente en la grabación de testimonios y el montaje con imágenes de archivos. </w:t>
      </w:r>
      <w:r w:rsidR="00905127" w:rsidRPr="009E1908">
        <w:rPr>
          <w:color w:val="231F20"/>
          <w:sz w:val="20"/>
          <w:szCs w:val="20"/>
          <w:lang w:val="es-ES_tradnl"/>
        </w:rPr>
        <w:t>Por otra parte, el género documental no es a día de hoy el que más audiencia atrae, y en este caso la VOD no se diferencia de la televisión tradicional ni del cine, si bien fue con un documental</w:t>
      </w:r>
      <w:r w:rsidR="00F52C4E" w:rsidRPr="009E1908">
        <w:rPr>
          <w:color w:val="231F20"/>
          <w:sz w:val="20"/>
          <w:szCs w:val="20"/>
          <w:lang w:val="es-ES_tradnl"/>
        </w:rPr>
        <w:t xml:space="preserve"> (</w:t>
      </w:r>
      <w:r w:rsidR="00F52C4E" w:rsidRPr="009E1908">
        <w:rPr>
          <w:i/>
          <w:iCs/>
          <w:color w:val="231F20"/>
          <w:sz w:val="20"/>
          <w:szCs w:val="20"/>
          <w:lang w:val="es-ES_tradnl"/>
        </w:rPr>
        <w:t>Ícaro</w:t>
      </w:r>
      <w:r w:rsidR="00F52C4E" w:rsidRPr="009E1908">
        <w:rPr>
          <w:color w:val="231F20"/>
          <w:sz w:val="20"/>
          <w:szCs w:val="20"/>
          <w:lang w:val="es-ES_tradnl"/>
        </w:rPr>
        <w:t>, 2017) como Netflix consiguió su primer Óscar y varias de sus miniseries documentales consiguieron resultados de audiencia y crítica que compiten con sus ficciones (</w:t>
      </w:r>
      <w:r w:rsidR="00F52C4E" w:rsidRPr="009E1908">
        <w:rPr>
          <w:i/>
          <w:iCs/>
          <w:color w:val="231F20"/>
          <w:sz w:val="20"/>
          <w:szCs w:val="20"/>
          <w:lang w:val="es-ES_tradnl"/>
        </w:rPr>
        <w:t xml:space="preserve">Making a murderer, </w:t>
      </w:r>
      <w:r w:rsidR="00F52C4E" w:rsidRPr="009E1908">
        <w:rPr>
          <w:color w:val="231F20"/>
          <w:sz w:val="20"/>
          <w:szCs w:val="20"/>
          <w:lang w:val="es-ES_tradnl"/>
        </w:rPr>
        <w:t xml:space="preserve">2015-18, </w:t>
      </w:r>
      <w:r w:rsidR="00F52C4E" w:rsidRPr="009E1908">
        <w:rPr>
          <w:i/>
          <w:iCs/>
          <w:color w:val="231F20"/>
          <w:sz w:val="20"/>
          <w:szCs w:val="20"/>
          <w:lang w:val="es-ES_tradnl"/>
        </w:rPr>
        <w:t>Tiger King</w:t>
      </w:r>
      <w:r w:rsidR="00F52C4E" w:rsidRPr="009E1908">
        <w:rPr>
          <w:color w:val="231F20"/>
          <w:sz w:val="20"/>
          <w:szCs w:val="20"/>
          <w:lang w:val="es-ES_tradnl"/>
        </w:rPr>
        <w:t>, 2020).</w:t>
      </w:r>
      <w:r w:rsidR="00905127" w:rsidRPr="009E1908">
        <w:rPr>
          <w:color w:val="231F20"/>
          <w:sz w:val="20"/>
          <w:szCs w:val="20"/>
          <w:lang w:val="es-ES_tradnl"/>
        </w:rPr>
        <w:t xml:space="preserve"> </w:t>
      </w:r>
      <w:r w:rsidRPr="009E1908">
        <w:rPr>
          <w:color w:val="231F20"/>
          <w:sz w:val="20"/>
          <w:szCs w:val="20"/>
          <w:lang w:val="es-ES_tradnl"/>
        </w:rPr>
        <w:t>Queda por determinar si el estreno de la película de ficción basada en la misma historia podrá ofrecerle un rebote de interés.</w:t>
      </w:r>
    </w:p>
    <w:p w14:paraId="25CC1F33" w14:textId="77777777" w:rsidR="00FA5342" w:rsidRPr="00FA5342" w:rsidRDefault="00FA5342" w:rsidP="00FA5342">
      <w:pPr>
        <w:widowControl/>
        <w:pBdr>
          <w:top w:val="nil"/>
          <w:left w:val="nil"/>
          <w:bottom w:val="nil"/>
          <w:right w:val="nil"/>
          <w:between w:val="nil"/>
        </w:pBdr>
        <w:spacing w:after="80"/>
        <w:ind w:left="426" w:right="370"/>
        <w:jc w:val="both"/>
        <w:rPr>
          <w:color w:val="231F20"/>
          <w:sz w:val="20"/>
          <w:szCs w:val="20"/>
          <w:lang w:val="es-ES_tradnl"/>
        </w:rPr>
      </w:pPr>
    </w:p>
    <w:p w14:paraId="22D5AB7D" w14:textId="694268A0" w:rsidR="00FA5342" w:rsidRPr="00FA5342" w:rsidRDefault="00EA7022" w:rsidP="00FA5342">
      <w:pPr>
        <w:widowControl/>
        <w:pBdr>
          <w:top w:val="nil"/>
          <w:left w:val="nil"/>
          <w:bottom w:val="nil"/>
          <w:right w:val="nil"/>
          <w:between w:val="nil"/>
        </w:pBdr>
        <w:spacing w:after="80"/>
        <w:ind w:left="426" w:right="370"/>
        <w:jc w:val="both"/>
        <w:rPr>
          <w:color w:val="231F20"/>
          <w:sz w:val="20"/>
          <w:szCs w:val="20"/>
          <w:u w:val="single"/>
          <w:lang w:val="es-ES_tradnl"/>
        </w:rPr>
      </w:pPr>
      <w:r>
        <w:rPr>
          <w:color w:val="231F20"/>
          <w:sz w:val="20"/>
          <w:szCs w:val="20"/>
          <w:u w:val="single"/>
          <w:lang w:val="es-ES_tradnl"/>
        </w:rPr>
        <w:t>3</w:t>
      </w:r>
      <w:r w:rsidR="00FA5342" w:rsidRPr="00FA5342">
        <w:rPr>
          <w:color w:val="231F20"/>
          <w:sz w:val="20"/>
          <w:szCs w:val="20"/>
          <w:u w:val="single"/>
          <w:lang w:val="es-ES_tradnl"/>
        </w:rPr>
        <w:t xml:space="preserve">.2.3 </w:t>
      </w:r>
      <w:r w:rsidR="00FA5342" w:rsidRPr="00FA5342">
        <w:rPr>
          <w:i/>
          <w:color w:val="231F20"/>
          <w:sz w:val="20"/>
          <w:szCs w:val="20"/>
          <w:u w:val="single"/>
          <w:lang w:val="es-ES_tradnl"/>
        </w:rPr>
        <w:t>Soy Nevenka</w:t>
      </w:r>
    </w:p>
    <w:p w14:paraId="09F3A25E" w14:textId="77777777" w:rsidR="004460C4" w:rsidRDefault="00FA5342" w:rsidP="00FA5342">
      <w:pPr>
        <w:widowControl/>
        <w:pBdr>
          <w:top w:val="nil"/>
          <w:left w:val="nil"/>
          <w:bottom w:val="nil"/>
          <w:right w:val="nil"/>
          <w:between w:val="nil"/>
        </w:pBdr>
        <w:spacing w:after="80"/>
        <w:ind w:left="426" w:right="370"/>
        <w:jc w:val="both"/>
        <w:rPr>
          <w:color w:val="231F20"/>
          <w:sz w:val="20"/>
          <w:szCs w:val="20"/>
          <w:lang w:val="es-ES_tradnl"/>
        </w:rPr>
      </w:pPr>
      <w:r w:rsidRPr="00FA5342">
        <w:rPr>
          <w:i/>
          <w:color w:val="231F20"/>
          <w:sz w:val="20"/>
          <w:szCs w:val="20"/>
          <w:lang w:val="es-ES_tradnl"/>
        </w:rPr>
        <w:t>Soy Nevenka</w:t>
      </w:r>
      <w:r w:rsidRPr="00FA5342">
        <w:rPr>
          <w:color w:val="231F20"/>
          <w:sz w:val="20"/>
          <w:szCs w:val="20"/>
          <w:lang w:val="es-ES_tradnl"/>
        </w:rPr>
        <w:t xml:space="preserve"> se estrena con unos carteles que venden la película con la inscripción “ésta es una historia real” como supuesto certificado de calidad. </w:t>
      </w:r>
    </w:p>
    <w:p w14:paraId="7B9137AC" w14:textId="77777777" w:rsidR="004460C4" w:rsidRDefault="004460C4" w:rsidP="00FA5342">
      <w:pPr>
        <w:widowControl/>
        <w:pBdr>
          <w:top w:val="nil"/>
          <w:left w:val="nil"/>
          <w:bottom w:val="nil"/>
          <w:right w:val="nil"/>
          <w:between w:val="nil"/>
        </w:pBdr>
        <w:spacing w:after="80"/>
        <w:ind w:left="426" w:right="370"/>
        <w:jc w:val="both"/>
        <w:rPr>
          <w:color w:val="231F20"/>
          <w:sz w:val="20"/>
          <w:szCs w:val="20"/>
          <w:lang w:val="es-ES_tradnl"/>
        </w:rPr>
      </w:pPr>
    </w:p>
    <w:p w14:paraId="523CFD9B" w14:textId="178CE1E2" w:rsidR="00FA5342" w:rsidRPr="00FA5342" w:rsidRDefault="00FA5342" w:rsidP="009E1908">
      <w:pPr>
        <w:widowControl/>
        <w:pBdr>
          <w:top w:val="nil"/>
          <w:left w:val="nil"/>
          <w:bottom w:val="nil"/>
          <w:right w:val="nil"/>
          <w:between w:val="nil"/>
        </w:pBdr>
        <w:spacing w:after="80"/>
        <w:ind w:left="426" w:right="370"/>
        <w:jc w:val="both"/>
        <w:rPr>
          <w:color w:val="231F20"/>
          <w:sz w:val="20"/>
          <w:szCs w:val="20"/>
          <w:lang w:val="es-ES_tradnl"/>
        </w:rPr>
      </w:pPr>
      <w:r w:rsidRPr="009E1908">
        <w:rPr>
          <w:color w:val="231F20"/>
          <w:sz w:val="20"/>
          <w:szCs w:val="20"/>
          <w:lang w:val="es-ES_tradnl"/>
        </w:rPr>
        <w:lastRenderedPageBreak/>
        <w:t>En el extranjero (Francia) incluso se presenta como “el primer caso #MeToo en España” (eslogan recuperado de la prensa española, por ejemplo</w:t>
      </w:r>
      <w:r w:rsidR="004460C4" w:rsidRPr="009E1908">
        <w:rPr>
          <w:color w:val="231F20"/>
          <w:sz w:val="20"/>
          <w:szCs w:val="20"/>
          <w:lang w:val="es-ES_tradnl"/>
        </w:rPr>
        <w:t>,</w:t>
      </w:r>
      <w:r w:rsidRPr="009E1908">
        <w:rPr>
          <w:color w:val="231F20"/>
          <w:sz w:val="20"/>
          <w:szCs w:val="20"/>
          <w:lang w:val="es-ES_tradnl"/>
        </w:rPr>
        <w:t xml:space="preserve"> Meeks, 2024 y Ramos, 2024)</w:t>
      </w:r>
      <w:r w:rsidR="004460C4" w:rsidRPr="009E1908">
        <w:rPr>
          <w:color w:val="231F20"/>
          <w:sz w:val="20"/>
          <w:szCs w:val="20"/>
          <w:lang w:val="es-ES_tradnl"/>
        </w:rPr>
        <w:t>. Se trata de una</w:t>
      </w:r>
      <w:r w:rsidRPr="009E1908">
        <w:rPr>
          <w:color w:val="231F20"/>
          <w:sz w:val="20"/>
          <w:szCs w:val="20"/>
          <w:lang w:val="es-ES_tradnl"/>
        </w:rPr>
        <w:t xml:space="preserve"> afirmación que no podría ser más errónea: por un lado</w:t>
      </w:r>
      <w:r w:rsidR="004460C4" w:rsidRPr="009E1908">
        <w:rPr>
          <w:color w:val="231F20"/>
          <w:sz w:val="20"/>
          <w:szCs w:val="20"/>
          <w:lang w:val="es-ES_tradnl"/>
        </w:rPr>
        <w:t>,</w:t>
      </w:r>
      <w:r w:rsidRPr="009E1908">
        <w:rPr>
          <w:color w:val="231F20"/>
          <w:sz w:val="20"/>
          <w:szCs w:val="20"/>
          <w:lang w:val="es-ES_tradnl"/>
        </w:rPr>
        <w:t xml:space="preserve"> porque #MeToo no es una denuncia de acoso en política, por otro</w:t>
      </w:r>
      <w:r w:rsidR="004460C4" w:rsidRPr="009E1908">
        <w:rPr>
          <w:color w:val="231F20"/>
          <w:sz w:val="20"/>
          <w:szCs w:val="20"/>
          <w:lang w:val="es-ES_tradnl"/>
        </w:rPr>
        <w:t>,</w:t>
      </w:r>
      <w:r w:rsidRPr="009E1908">
        <w:rPr>
          <w:color w:val="231F20"/>
          <w:sz w:val="20"/>
          <w:szCs w:val="20"/>
          <w:lang w:val="es-ES_tradnl"/>
        </w:rPr>
        <w:t xml:space="preserve"> porque el caso Nevenka se caracterizó por el aislamiento de la víctima denunciante –nadie, absolutamente nadie, pronunció estas palabras de “yo también” para unirse a su denuncia, mientras que la revelación de los abusos del productor de cine Harvey Weinstein provocó una ola de solidaridad femenina en la denuncia.</w:t>
      </w:r>
      <w:r w:rsidRPr="00FA5342">
        <w:rPr>
          <w:color w:val="231F20"/>
          <w:sz w:val="20"/>
          <w:szCs w:val="20"/>
          <w:lang w:val="es-ES_tradnl"/>
        </w:rPr>
        <w:t xml:space="preserve"> </w:t>
      </w:r>
    </w:p>
    <w:p w14:paraId="08D9F74F" w14:textId="77777777" w:rsidR="00FA5342" w:rsidRPr="00FA5342" w:rsidRDefault="00FA5342" w:rsidP="00FA5342">
      <w:pPr>
        <w:widowControl/>
        <w:pBdr>
          <w:top w:val="nil"/>
          <w:left w:val="nil"/>
          <w:bottom w:val="nil"/>
          <w:right w:val="nil"/>
          <w:between w:val="nil"/>
        </w:pBdr>
        <w:spacing w:after="80"/>
        <w:ind w:left="426" w:right="370"/>
        <w:jc w:val="both"/>
        <w:rPr>
          <w:color w:val="231F20"/>
          <w:sz w:val="20"/>
          <w:szCs w:val="20"/>
          <w:lang w:val="es-ES_tradnl"/>
        </w:rPr>
      </w:pPr>
      <w:r w:rsidRPr="00FA5342">
        <w:rPr>
          <w:color w:val="231F20"/>
          <w:sz w:val="20"/>
          <w:szCs w:val="20"/>
          <w:lang w:val="es-ES_tradnl"/>
        </w:rPr>
        <w:t>El estreno vino acompañado de polémicas sobre las supuestas dificultades para rodar en Ponferrada:</w:t>
      </w:r>
    </w:p>
    <w:p w14:paraId="2CF13691" w14:textId="77777777" w:rsidR="00FA5342" w:rsidRPr="00FA5342" w:rsidRDefault="00FA5342" w:rsidP="00FA5342">
      <w:pPr>
        <w:widowControl/>
        <w:pBdr>
          <w:top w:val="nil"/>
          <w:left w:val="nil"/>
          <w:bottom w:val="nil"/>
          <w:right w:val="nil"/>
          <w:between w:val="nil"/>
        </w:pBdr>
        <w:spacing w:after="80"/>
        <w:ind w:left="426" w:right="370"/>
        <w:jc w:val="both"/>
        <w:rPr>
          <w:color w:val="231F20"/>
          <w:sz w:val="20"/>
          <w:szCs w:val="20"/>
          <w:lang w:val="es-ES_tradnl"/>
        </w:rPr>
      </w:pPr>
    </w:p>
    <w:p w14:paraId="3CC71A3D" w14:textId="77777777" w:rsidR="00FA5342" w:rsidRPr="006E20BA" w:rsidRDefault="00FA5342" w:rsidP="006E20BA">
      <w:pPr>
        <w:widowControl/>
        <w:pBdr>
          <w:top w:val="nil"/>
          <w:left w:val="nil"/>
          <w:bottom w:val="nil"/>
          <w:right w:val="nil"/>
          <w:between w:val="nil"/>
        </w:pBdr>
        <w:spacing w:after="80"/>
        <w:ind w:left="1134" w:right="675"/>
        <w:jc w:val="both"/>
        <w:rPr>
          <w:color w:val="95351F"/>
          <w:sz w:val="18"/>
          <w:szCs w:val="18"/>
        </w:rPr>
      </w:pPr>
      <w:r w:rsidRPr="006E20BA">
        <w:rPr>
          <w:color w:val="95351F"/>
          <w:sz w:val="18"/>
          <w:szCs w:val="18"/>
        </w:rPr>
        <w:t>La película se rodó en Zamora ante la negativa del Ayuntamiento de la capital del Bierzo a autorizar el rodaje, según denunció en su día la productora del film. Al respecto, el alcalde de Ponferrada, el popular Marco Morala, ha asegurado que no tiene constancia de que se hubiera registrado ninguna solicitud para rodar la película en la ciudad, sin entrar en más explicaciones.</w:t>
      </w:r>
    </w:p>
    <w:p w14:paraId="3D466D87" w14:textId="77777777" w:rsidR="00FA5342" w:rsidRPr="006E20BA" w:rsidRDefault="00FA5342" w:rsidP="006E20BA">
      <w:pPr>
        <w:widowControl/>
        <w:pBdr>
          <w:top w:val="nil"/>
          <w:left w:val="nil"/>
          <w:bottom w:val="nil"/>
          <w:right w:val="nil"/>
          <w:between w:val="nil"/>
        </w:pBdr>
        <w:spacing w:after="80"/>
        <w:ind w:left="1134" w:right="675"/>
        <w:jc w:val="both"/>
        <w:rPr>
          <w:color w:val="95351F"/>
          <w:sz w:val="18"/>
          <w:szCs w:val="18"/>
        </w:rPr>
      </w:pPr>
      <w:r w:rsidRPr="006E20BA">
        <w:rPr>
          <w:color w:val="95351F"/>
          <w:sz w:val="18"/>
          <w:szCs w:val="18"/>
        </w:rPr>
        <w:t xml:space="preserve">Un argumento que rebate el portavoz socialista en el Ayuntamiento, Olegario Ramón, que sostiene que cuando era alcalde en el anterior mandato la directora Icíar Bollaín visitó la ciudad buscando localizaciones para el rodaje “pero todo se torció con la llegada del PP a la Alcaldía”, tras las elecciones municipales (EFE, 2024). </w:t>
      </w:r>
    </w:p>
    <w:p w14:paraId="51E4A5F0" w14:textId="77777777" w:rsidR="00FA5342" w:rsidRPr="00FA5342" w:rsidRDefault="00FA5342" w:rsidP="00FA5342">
      <w:pPr>
        <w:widowControl/>
        <w:pBdr>
          <w:top w:val="nil"/>
          <w:left w:val="nil"/>
          <w:bottom w:val="nil"/>
          <w:right w:val="nil"/>
          <w:between w:val="nil"/>
        </w:pBdr>
        <w:spacing w:after="80"/>
        <w:ind w:left="426" w:right="370"/>
        <w:jc w:val="both"/>
        <w:rPr>
          <w:color w:val="231F20"/>
          <w:sz w:val="20"/>
          <w:szCs w:val="20"/>
          <w:lang w:val="es-ES_tradnl"/>
        </w:rPr>
      </w:pPr>
    </w:p>
    <w:p w14:paraId="733714E8" w14:textId="12C2497C" w:rsidR="00FA5342" w:rsidRPr="00FA5342" w:rsidRDefault="00FA5342" w:rsidP="009E1908">
      <w:pPr>
        <w:widowControl/>
        <w:pBdr>
          <w:top w:val="nil"/>
          <w:left w:val="nil"/>
          <w:bottom w:val="nil"/>
          <w:right w:val="nil"/>
          <w:between w:val="nil"/>
        </w:pBdr>
        <w:spacing w:after="80"/>
        <w:ind w:left="426" w:right="370"/>
        <w:jc w:val="both"/>
        <w:rPr>
          <w:color w:val="231F20"/>
          <w:sz w:val="20"/>
          <w:szCs w:val="20"/>
          <w:lang w:val="es-ES_tradnl"/>
        </w:rPr>
      </w:pPr>
      <w:r w:rsidRPr="00FA5342">
        <w:rPr>
          <w:color w:val="231F20"/>
          <w:sz w:val="20"/>
          <w:szCs w:val="20"/>
          <w:lang w:val="es-ES_tradnl"/>
        </w:rPr>
        <w:t xml:space="preserve">Ha dado lugar, además, a interpretaciones diversas, según los medios de comunicación, de su acogida en el teatro de los hechos. Según </w:t>
      </w:r>
      <w:r w:rsidRPr="00FA5342">
        <w:rPr>
          <w:i/>
          <w:color w:val="231F20"/>
          <w:sz w:val="20"/>
          <w:szCs w:val="20"/>
          <w:lang w:val="es-ES_tradnl"/>
        </w:rPr>
        <w:t>El Bierzo Noticias</w:t>
      </w:r>
      <w:r w:rsidRPr="00FA5342">
        <w:rPr>
          <w:color w:val="231F20"/>
          <w:sz w:val="20"/>
          <w:szCs w:val="20"/>
          <w:lang w:val="es-ES_tradnl"/>
        </w:rPr>
        <w:t xml:space="preserve"> (Ramos, 2024), “A nivel local, los Cines La Dehesa de Ponferrada se situaron entre los que lograron una mejor recaudación de la película, lo que incluso les ha valido la felicitación de Disney, la distribuidora de la película de Bollaín”. </w:t>
      </w:r>
      <w:r w:rsidRPr="00FA5342">
        <w:rPr>
          <w:i/>
          <w:color w:val="231F20"/>
          <w:sz w:val="20"/>
          <w:szCs w:val="20"/>
          <w:lang w:val="es-ES_tradnl"/>
        </w:rPr>
        <w:t xml:space="preserve">El Bierzo Noticias </w:t>
      </w:r>
      <w:r w:rsidRPr="00FA5342">
        <w:rPr>
          <w:color w:val="231F20"/>
          <w:sz w:val="20"/>
          <w:szCs w:val="20"/>
          <w:lang w:val="es-ES_tradnl"/>
        </w:rPr>
        <w:t>forma parte del grupo multimedia Vocento, también propietario del canal de TDT en que emitía Disney Channel entre 2008 y 2025, o sea que el interés en destacar la buena recepción de la película es compartido por todos los medios de comunicación del grupo.</w:t>
      </w:r>
    </w:p>
    <w:p w14:paraId="2329FB86" w14:textId="03BC702C" w:rsidR="00FA5342" w:rsidRPr="00FA5342" w:rsidRDefault="00FA5342" w:rsidP="00FA5342">
      <w:pPr>
        <w:widowControl/>
        <w:pBdr>
          <w:top w:val="nil"/>
          <w:left w:val="nil"/>
          <w:bottom w:val="nil"/>
          <w:right w:val="nil"/>
          <w:between w:val="nil"/>
        </w:pBdr>
        <w:spacing w:after="80"/>
        <w:ind w:left="426" w:right="370"/>
        <w:jc w:val="both"/>
        <w:rPr>
          <w:color w:val="231F20"/>
          <w:sz w:val="20"/>
          <w:szCs w:val="20"/>
          <w:lang w:val="es-ES_tradnl"/>
        </w:rPr>
      </w:pPr>
      <w:r w:rsidRPr="00FA5342">
        <w:rPr>
          <w:color w:val="231F20"/>
          <w:sz w:val="20"/>
          <w:szCs w:val="20"/>
          <w:lang w:val="es-ES_tradnl"/>
        </w:rPr>
        <w:t xml:space="preserve">En cambio, en </w:t>
      </w:r>
      <w:r w:rsidRPr="00FA5342">
        <w:rPr>
          <w:i/>
          <w:color w:val="231F20"/>
          <w:sz w:val="20"/>
          <w:szCs w:val="20"/>
          <w:lang w:val="es-ES_tradnl"/>
        </w:rPr>
        <w:t>ElDiario.es</w:t>
      </w:r>
      <w:r w:rsidRPr="00FA5342">
        <w:rPr>
          <w:color w:val="231F20"/>
          <w:sz w:val="20"/>
          <w:szCs w:val="20"/>
          <w:lang w:val="es-ES_tradnl"/>
        </w:rPr>
        <w:t xml:space="preserve"> se puede leer que </w:t>
      </w:r>
    </w:p>
    <w:p w14:paraId="1CA3053F" w14:textId="77777777" w:rsidR="00FA5342" w:rsidRPr="00FA5342" w:rsidRDefault="00FA5342" w:rsidP="00FA5342">
      <w:pPr>
        <w:widowControl/>
        <w:pBdr>
          <w:top w:val="nil"/>
          <w:left w:val="nil"/>
          <w:bottom w:val="nil"/>
          <w:right w:val="nil"/>
          <w:between w:val="nil"/>
        </w:pBdr>
        <w:spacing w:after="80"/>
        <w:ind w:left="426" w:right="370"/>
        <w:jc w:val="both"/>
        <w:rPr>
          <w:color w:val="231F20"/>
          <w:sz w:val="20"/>
          <w:szCs w:val="20"/>
          <w:lang w:val="es-ES_tradnl"/>
        </w:rPr>
      </w:pPr>
    </w:p>
    <w:p w14:paraId="350CF2E4" w14:textId="02FECAF3" w:rsidR="00FA5342" w:rsidRPr="0022044C" w:rsidRDefault="00FA5342" w:rsidP="0022044C">
      <w:pPr>
        <w:widowControl/>
        <w:pBdr>
          <w:top w:val="nil"/>
          <w:left w:val="nil"/>
          <w:bottom w:val="nil"/>
          <w:right w:val="nil"/>
          <w:between w:val="nil"/>
        </w:pBdr>
        <w:spacing w:after="80"/>
        <w:ind w:left="1134" w:right="675"/>
        <w:jc w:val="both"/>
        <w:rPr>
          <w:color w:val="95351F"/>
          <w:sz w:val="18"/>
          <w:szCs w:val="18"/>
        </w:rPr>
      </w:pPr>
      <w:r w:rsidRPr="0022044C">
        <w:rPr>
          <w:color w:val="95351F"/>
          <w:sz w:val="18"/>
          <w:szCs w:val="18"/>
        </w:rPr>
        <w:t>La película que narra el horror que ella sufrió, y que fue objeto de la primera sentencia de ese tipo a un cargo político en España, llegó a la ciudad este pasado viernes con la asistencia de 200 personas, cuando entre las tres sesiones se ofertaban 900 butacas, según han informado a Efe fuentes de la empresa que explota los cines La Dehesa. La primera proyección, el pasado viernes a las cinco de tarde, apenas reunió a una treintena de personas y durante el fin de semana ninguna de las sesiones ha registrado una buena venta de entradas</w:t>
      </w:r>
      <w:r w:rsidR="0022044C">
        <w:rPr>
          <w:color w:val="95351F"/>
          <w:sz w:val="18"/>
          <w:szCs w:val="18"/>
        </w:rPr>
        <w:t xml:space="preserve"> (EFE, 2024)</w:t>
      </w:r>
      <w:r w:rsidRPr="0022044C">
        <w:rPr>
          <w:color w:val="95351F"/>
          <w:sz w:val="18"/>
          <w:szCs w:val="18"/>
        </w:rPr>
        <w:t>.</w:t>
      </w:r>
    </w:p>
    <w:p w14:paraId="4CCEE6B9" w14:textId="77777777" w:rsidR="00FA5342" w:rsidRPr="00FA5342" w:rsidRDefault="00FA5342" w:rsidP="00FA5342">
      <w:pPr>
        <w:widowControl/>
        <w:pBdr>
          <w:top w:val="nil"/>
          <w:left w:val="nil"/>
          <w:bottom w:val="nil"/>
          <w:right w:val="nil"/>
          <w:between w:val="nil"/>
        </w:pBdr>
        <w:spacing w:after="80"/>
        <w:ind w:left="426" w:right="370"/>
        <w:jc w:val="both"/>
        <w:rPr>
          <w:color w:val="231F20"/>
          <w:sz w:val="20"/>
          <w:szCs w:val="20"/>
          <w:lang w:val="es-ES_tradnl"/>
        </w:rPr>
      </w:pPr>
    </w:p>
    <w:p w14:paraId="29EF57BA" w14:textId="4289DE3B" w:rsidR="00FA5342" w:rsidRPr="00FA5342" w:rsidRDefault="00FA5342" w:rsidP="009E1908">
      <w:pPr>
        <w:widowControl/>
        <w:pBdr>
          <w:top w:val="nil"/>
          <w:left w:val="nil"/>
          <w:bottom w:val="nil"/>
          <w:right w:val="nil"/>
          <w:between w:val="nil"/>
        </w:pBdr>
        <w:spacing w:after="80"/>
        <w:ind w:left="426" w:right="370"/>
        <w:jc w:val="both"/>
        <w:rPr>
          <w:color w:val="231F20"/>
          <w:sz w:val="20"/>
          <w:szCs w:val="20"/>
          <w:lang w:val="es-ES_tradnl"/>
        </w:rPr>
      </w:pPr>
      <w:r w:rsidRPr="00FA5342">
        <w:rPr>
          <w:color w:val="231F20"/>
          <w:sz w:val="20"/>
          <w:szCs w:val="20"/>
          <w:lang w:val="es-ES_tradnl"/>
        </w:rPr>
        <w:t xml:space="preserve">La línea editorial de </w:t>
      </w:r>
      <w:r w:rsidRPr="00FA5342">
        <w:rPr>
          <w:i/>
          <w:color w:val="231F20"/>
          <w:sz w:val="20"/>
          <w:szCs w:val="20"/>
          <w:lang w:val="es-ES_tradnl"/>
        </w:rPr>
        <w:t>ElDiario.es</w:t>
      </w:r>
      <w:r w:rsidRPr="00FA5342">
        <w:rPr>
          <w:color w:val="231F20"/>
          <w:sz w:val="20"/>
          <w:szCs w:val="20"/>
          <w:lang w:val="es-ES_tradnl"/>
        </w:rPr>
        <w:t xml:space="preserve">, más bien de izquierdas, no parece justificar que haga esta mala publicidad a una película que defiende a priori unos valores de igualdad de género (ha recibido el distintivo de “Especialmente recomendada para el fomento de la igualdad de género”, una calificación creada por el Ministerio de Cultura en 2011 y decidida por la Comisión de Calificación del ICAA). Pero este comentario sobre la fría acogida local puede tener precisamente como meta denunciar el hecho de que el clima </w:t>
      </w:r>
      <w:r w:rsidRPr="00FA5342">
        <w:rPr>
          <w:color w:val="231F20"/>
          <w:sz w:val="20"/>
          <w:szCs w:val="20"/>
          <w:lang w:val="es-ES_tradnl"/>
        </w:rPr>
        <w:lastRenderedPageBreak/>
        <w:t xml:space="preserve">patriarcal que permitió que el </w:t>
      </w:r>
      <w:r w:rsidR="009F0D5B">
        <w:rPr>
          <w:color w:val="231F20"/>
          <w:sz w:val="20"/>
          <w:szCs w:val="20"/>
          <w:lang w:val="es-ES_tradnl"/>
        </w:rPr>
        <w:t xml:space="preserve">ex </w:t>
      </w:r>
      <w:r w:rsidRPr="00FA5342">
        <w:rPr>
          <w:color w:val="231F20"/>
          <w:sz w:val="20"/>
          <w:szCs w:val="20"/>
          <w:lang w:val="es-ES_tradnl"/>
        </w:rPr>
        <w:t>alcalde de Ponferrada se creyera fuera del alcance de la justicia sigue existiendo.</w:t>
      </w:r>
    </w:p>
    <w:p w14:paraId="57608AD5" w14:textId="3E1F6283" w:rsidR="004460C4" w:rsidRDefault="00FA5342" w:rsidP="009E1908">
      <w:pPr>
        <w:widowControl/>
        <w:pBdr>
          <w:top w:val="nil"/>
          <w:left w:val="nil"/>
          <w:bottom w:val="nil"/>
          <w:right w:val="nil"/>
          <w:between w:val="nil"/>
        </w:pBdr>
        <w:spacing w:after="80"/>
        <w:ind w:left="426" w:right="370"/>
        <w:jc w:val="both"/>
        <w:rPr>
          <w:color w:val="231F20"/>
          <w:sz w:val="20"/>
          <w:szCs w:val="20"/>
          <w:lang w:val="es-ES_tradnl"/>
        </w:rPr>
      </w:pPr>
      <w:r w:rsidRPr="00FA5342">
        <w:rPr>
          <w:color w:val="231F20"/>
          <w:sz w:val="20"/>
          <w:szCs w:val="20"/>
          <w:lang w:val="es-ES_tradnl"/>
        </w:rPr>
        <w:t xml:space="preserve">Por otra parte, los datos disponibles en la Base de datos de películas calificadas del Ministerio de Cultura permiten entender que el balance resulta matizado y explica, por lo tanto, esta diversidad de apreciaciones. </w:t>
      </w:r>
    </w:p>
    <w:p w14:paraId="102318DC" w14:textId="585ACC6F" w:rsidR="004460C4" w:rsidRDefault="00FA5342" w:rsidP="009E1908">
      <w:pPr>
        <w:widowControl/>
        <w:pBdr>
          <w:top w:val="nil"/>
          <w:left w:val="nil"/>
          <w:bottom w:val="nil"/>
          <w:right w:val="nil"/>
          <w:between w:val="nil"/>
        </w:pBdr>
        <w:spacing w:after="80"/>
        <w:ind w:left="426" w:right="370"/>
        <w:jc w:val="both"/>
        <w:rPr>
          <w:color w:val="231F20"/>
          <w:sz w:val="20"/>
          <w:szCs w:val="20"/>
          <w:lang w:val="es-ES_tradnl"/>
        </w:rPr>
      </w:pPr>
      <w:r w:rsidRPr="00FA5342">
        <w:rPr>
          <w:color w:val="231F20"/>
          <w:sz w:val="20"/>
          <w:szCs w:val="20"/>
          <w:lang w:val="es-ES_tradnl"/>
        </w:rPr>
        <w:t xml:space="preserve">En el primer fin de semana de su estreno (el 25 de septiembre de 2024), </w:t>
      </w:r>
      <w:r w:rsidRPr="00FA5342">
        <w:rPr>
          <w:i/>
          <w:color w:val="231F20"/>
          <w:sz w:val="20"/>
          <w:szCs w:val="20"/>
          <w:lang w:val="es-ES_tradnl"/>
        </w:rPr>
        <w:t xml:space="preserve">Soy Nevenka </w:t>
      </w:r>
      <w:r w:rsidRPr="00FA5342">
        <w:rPr>
          <w:color w:val="231F20"/>
          <w:sz w:val="20"/>
          <w:szCs w:val="20"/>
          <w:lang w:val="es-ES_tradnl"/>
        </w:rPr>
        <w:t>se izó al primer puesto del Top 25 de las películas en cartelera con unos 42 000 espectadores, probablemente gracias al efecto mediático de su presentación en el Festival de San Sebastián.</w:t>
      </w:r>
    </w:p>
    <w:p w14:paraId="0B92C831" w14:textId="2E619E62" w:rsidR="00FA5342" w:rsidRPr="00FA5342" w:rsidRDefault="00FA5342" w:rsidP="009E1908">
      <w:pPr>
        <w:widowControl/>
        <w:pBdr>
          <w:top w:val="nil"/>
          <w:left w:val="nil"/>
          <w:bottom w:val="nil"/>
          <w:right w:val="nil"/>
          <w:between w:val="nil"/>
        </w:pBdr>
        <w:spacing w:after="80"/>
        <w:ind w:left="426" w:right="370"/>
        <w:jc w:val="both"/>
        <w:rPr>
          <w:color w:val="231F20"/>
          <w:sz w:val="20"/>
          <w:szCs w:val="20"/>
          <w:lang w:val="es-ES_tradnl"/>
        </w:rPr>
      </w:pPr>
      <w:r w:rsidRPr="00FA5342">
        <w:rPr>
          <w:color w:val="231F20"/>
          <w:sz w:val="20"/>
          <w:szCs w:val="20"/>
          <w:lang w:val="es-ES_tradnl"/>
        </w:rPr>
        <w:t xml:space="preserve">Ya en la semana siguiente, cae al cuarto puesto, destronada por tres superproducciones estadounidenses (entre las cuales ocupa el primer puesto </w:t>
      </w:r>
      <w:r w:rsidRPr="00FA5342">
        <w:rPr>
          <w:i/>
          <w:color w:val="231F20"/>
          <w:sz w:val="20"/>
          <w:szCs w:val="20"/>
          <w:lang w:val="es-ES_tradnl"/>
        </w:rPr>
        <w:t>Joker: folie à deux</w:t>
      </w:r>
      <w:r w:rsidRPr="00FA5342">
        <w:rPr>
          <w:color w:val="231F20"/>
          <w:sz w:val="20"/>
          <w:szCs w:val="20"/>
          <w:lang w:val="es-ES_tradnl"/>
        </w:rPr>
        <w:t>), y el número de espectadores cae a 30 000. A partir de entonces sus resultados no dejan de caer hasta salir del Top 25 el fin de semana del 8 de noviembre.</w:t>
      </w:r>
    </w:p>
    <w:p w14:paraId="1A32B693" w14:textId="7152053F" w:rsidR="00FA5342" w:rsidRPr="00FA5342" w:rsidRDefault="00FA5342" w:rsidP="009E1908">
      <w:pPr>
        <w:widowControl/>
        <w:pBdr>
          <w:top w:val="nil"/>
          <w:left w:val="nil"/>
          <w:bottom w:val="nil"/>
          <w:right w:val="nil"/>
          <w:between w:val="nil"/>
        </w:pBdr>
        <w:spacing w:after="80"/>
        <w:ind w:left="426" w:right="370"/>
        <w:jc w:val="both"/>
        <w:rPr>
          <w:color w:val="231F20"/>
          <w:sz w:val="20"/>
          <w:szCs w:val="20"/>
          <w:lang w:val="es-ES_tradnl"/>
        </w:rPr>
      </w:pPr>
      <w:r w:rsidRPr="00FA5342">
        <w:rPr>
          <w:color w:val="231F20"/>
          <w:sz w:val="20"/>
          <w:szCs w:val="20"/>
          <w:lang w:val="es-ES_tradnl"/>
        </w:rPr>
        <w:t>El análisis de estos resultados parece mostrar una película víctima de un doble efecto: el contexto muy competitivo a una semana de su estreno, y quizás la ausencia de un efecto de boca en boca que apoye los medios de promoción habituales</w:t>
      </w:r>
      <w:r w:rsidR="009E1908">
        <w:rPr>
          <w:color w:val="231F20"/>
          <w:sz w:val="20"/>
          <w:szCs w:val="20"/>
          <w:lang w:val="es-ES_tradnl"/>
        </w:rPr>
        <w:t>.</w:t>
      </w:r>
    </w:p>
    <w:p w14:paraId="610D8C63" w14:textId="72A0429C" w:rsidR="004460C4" w:rsidRDefault="00FA5342" w:rsidP="009E1908">
      <w:pPr>
        <w:widowControl/>
        <w:pBdr>
          <w:top w:val="nil"/>
          <w:left w:val="nil"/>
          <w:bottom w:val="nil"/>
          <w:right w:val="nil"/>
          <w:between w:val="nil"/>
        </w:pBdr>
        <w:spacing w:after="80"/>
        <w:ind w:left="426" w:right="370"/>
        <w:jc w:val="both"/>
        <w:rPr>
          <w:color w:val="231F20"/>
          <w:sz w:val="20"/>
          <w:szCs w:val="20"/>
          <w:lang w:val="es-ES_tradnl"/>
        </w:rPr>
      </w:pPr>
      <w:r w:rsidRPr="00FA5342">
        <w:rPr>
          <w:color w:val="231F20"/>
          <w:sz w:val="20"/>
          <w:szCs w:val="20"/>
          <w:lang w:val="es-ES_tradnl"/>
        </w:rPr>
        <w:t xml:space="preserve">Según las mismas palabras de uno de los productores, </w:t>
      </w:r>
      <w:r w:rsidRPr="00FA5342">
        <w:rPr>
          <w:i/>
          <w:color w:val="231F20"/>
          <w:sz w:val="20"/>
          <w:szCs w:val="20"/>
          <w:lang w:val="es-ES_tradnl"/>
        </w:rPr>
        <w:t xml:space="preserve">Soy Nevenka </w:t>
      </w:r>
      <w:r w:rsidRPr="00FA5342">
        <w:rPr>
          <w:color w:val="231F20"/>
          <w:sz w:val="20"/>
          <w:szCs w:val="20"/>
          <w:lang w:val="es-ES_tradnl"/>
        </w:rPr>
        <w:t>ha dado resultados “aceptables” (265 000 espectadores y 1 400 000 euros</w:t>
      </w:r>
      <w:r w:rsidRPr="00FA5342">
        <w:rPr>
          <w:color w:val="231F20"/>
          <w:sz w:val="20"/>
          <w:szCs w:val="20"/>
          <w:vertAlign w:val="superscript"/>
          <w:lang w:val="es-ES_tradnl"/>
        </w:rPr>
        <w:footnoteReference w:id="8"/>
      </w:r>
      <w:r w:rsidRPr="00FA5342">
        <w:rPr>
          <w:color w:val="231F20"/>
          <w:sz w:val="20"/>
          <w:szCs w:val="20"/>
          <w:lang w:val="es-ES_tradnl"/>
        </w:rPr>
        <w:t>) si bien las expectativas eran mayores (</w:t>
      </w:r>
      <w:r w:rsidRPr="00FE6D6C">
        <w:rPr>
          <w:color w:val="231F20"/>
          <w:sz w:val="20"/>
          <w:szCs w:val="20"/>
        </w:rPr>
        <w:t>Redacción Radio Bierzo</w:t>
      </w:r>
      <w:r w:rsidRPr="00FA5342">
        <w:rPr>
          <w:color w:val="231F20"/>
          <w:sz w:val="20"/>
          <w:szCs w:val="20"/>
          <w:lang w:val="es-ES_tradnl"/>
        </w:rPr>
        <w:t xml:space="preserve">, 2025) pero podrán completarse tras su paso a la plataforma Movistar Plus+. Además, se debe precisar que se trata de los datos a finales de enero de 2025, cuando la película ha seguido su carrera internacional con presentación en varios Festivales desde entonces (por los Estados Unidos y por Europa). </w:t>
      </w:r>
    </w:p>
    <w:p w14:paraId="2692EC96" w14:textId="587D7C11" w:rsidR="00FA5342" w:rsidRPr="00FA5342" w:rsidRDefault="00FA5342" w:rsidP="00FA5342">
      <w:pPr>
        <w:widowControl/>
        <w:pBdr>
          <w:top w:val="nil"/>
          <w:left w:val="nil"/>
          <w:bottom w:val="nil"/>
          <w:right w:val="nil"/>
          <w:between w:val="nil"/>
        </w:pBdr>
        <w:spacing w:after="80"/>
        <w:ind w:left="426" w:right="370"/>
        <w:jc w:val="both"/>
        <w:rPr>
          <w:color w:val="231F20"/>
          <w:sz w:val="20"/>
          <w:szCs w:val="20"/>
          <w:lang w:val="es-ES_tradnl"/>
        </w:rPr>
      </w:pPr>
      <w:r w:rsidRPr="00FA5342">
        <w:rPr>
          <w:color w:val="231F20"/>
          <w:sz w:val="20"/>
          <w:szCs w:val="20"/>
          <w:lang w:val="es-ES_tradnl"/>
        </w:rPr>
        <w:t>Si bien los resultados son difíciles de interpretar, por falta de datos que permitan una comparación más precisa como el número de salas de exhibición, su localización, o incluso la edad media de los espectadores, podemos preguntarnos si, proporcionalmente a su distribución, podría ocurrir que tuviese mejores resultados en países en que la audiencia no tiene la memoria colectiva del “caso Nevenka”, del mismo modo que una serie de ficción (</w:t>
      </w:r>
      <w:r w:rsidRPr="00FA5342">
        <w:rPr>
          <w:i/>
          <w:color w:val="231F20"/>
          <w:sz w:val="20"/>
          <w:szCs w:val="20"/>
          <w:lang w:val="es-ES_tradnl"/>
        </w:rPr>
        <w:t>Intimidad</w:t>
      </w:r>
      <w:r w:rsidRPr="00FA5342">
        <w:rPr>
          <w:color w:val="231F20"/>
          <w:sz w:val="20"/>
          <w:szCs w:val="20"/>
          <w:lang w:val="es-ES_tradnl"/>
        </w:rPr>
        <w:t>), pese a inspirarse en hechos reales pero sin nombrarlos, logró mejor acogida que las dos representaciones de este caso famoso.</w:t>
      </w:r>
    </w:p>
    <w:p w14:paraId="6D8AFF65" w14:textId="77777777" w:rsidR="00FA5342" w:rsidRPr="00FA5342" w:rsidRDefault="00FA5342" w:rsidP="00FA5342">
      <w:pPr>
        <w:widowControl/>
        <w:pBdr>
          <w:top w:val="nil"/>
          <w:left w:val="nil"/>
          <w:bottom w:val="nil"/>
          <w:right w:val="nil"/>
          <w:between w:val="nil"/>
        </w:pBdr>
        <w:spacing w:after="80"/>
        <w:ind w:left="426" w:right="370"/>
        <w:jc w:val="both"/>
        <w:rPr>
          <w:color w:val="231F20"/>
          <w:sz w:val="20"/>
          <w:szCs w:val="20"/>
          <w:lang w:val="es-ES_tradnl"/>
        </w:rPr>
      </w:pPr>
    </w:p>
    <w:p w14:paraId="0874BBC8" w14:textId="616D69C1" w:rsidR="00FA5342" w:rsidRDefault="00EA7022" w:rsidP="00B32009">
      <w:pPr>
        <w:pStyle w:val="Ttulo1"/>
        <w:widowControl/>
        <w:spacing w:after="80"/>
        <w:ind w:left="426"/>
        <w:rPr>
          <w:rFonts w:ascii="Garamond" w:eastAsia="Garamond" w:hAnsi="Garamond" w:cs="Garamond"/>
          <w:i/>
          <w:color w:val="98361E"/>
        </w:rPr>
      </w:pPr>
      <w:r w:rsidRPr="00B32009">
        <w:rPr>
          <w:rFonts w:ascii="Garamond" w:eastAsia="Garamond" w:hAnsi="Garamond" w:cs="Garamond"/>
          <w:i/>
          <w:color w:val="98361E"/>
        </w:rPr>
        <w:t>3</w:t>
      </w:r>
      <w:r w:rsidR="00FA5342" w:rsidRPr="00B32009">
        <w:rPr>
          <w:rFonts w:ascii="Garamond" w:eastAsia="Garamond" w:hAnsi="Garamond" w:cs="Garamond"/>
          <w:i/>
          <w:color w:val="98361E"/>
        </w:rPr>
        <w:t>.3</w:t>
      </w:r>
      <w:r w:rsidR="00C03CF7" w:rsidRPr="00B32009">
        <w:rPr>
          <w:rFonts w:ascii="Garamond" w:eastAsia="Garamond" w:hAnsi="Garamond" w:cs="Garamond"/>
          <w:i/>
          <w:color w:val="98361E"/>
        </w:rPr>
        <w:t>.</w:t>
      </w:r>
      <w:r w:rsidR="00FA5342" w:rsidRPr="00B32009">
        <w:rPr>
          <w:rFonts w:ascii="Garamond" w:eastAsia="Garamond" w:hAnsi="Garamond" w:cs="Garamond"/>
          <w:i/>
          <w:color w:val="98361E"/>
        </w:rPr>
        <w:t xml:space="preserve"> ¿Relatos de emancipación = relatos emancipados?</w:t>
      </w:r>
    </w:p>
    <w:p w14:paraId="291EE3CC" w14:textId="77777777" w:rsidR="00B32009" w:rsidRPr="00B32009" w:rsidRDefault="00B32009" w:rsidP="00B32009">
      <w:pPr>
        <w:pStyle w:val="Ttulo1"/>
        <w:widowControl/>
        <w:spacing w:after="80"/>
        <w:ind w:left="426"/>
        <w:rPr>
          <w:rFonts w:ascii="Garamond" w:eastAsia="Garamond" w:hAnsi="Garamond" w:cs="Garamond"/>
          <w:i/>
          <w:color w:val="98361E"/>
        </w:rPr>
      </w:pPr>
    </w:p>
    <w:p w14:paraId="0154A554" w14:textId="3D7EFFB5" w:rsidR="00FA5342" w:rsidRPr="00FA5342" w:rsidRDefault="00EA7022" w:rsidP="00FA5342">
      <w:pPr>
        <w:widowControl/>
        <w:pBdr>
          <w:top w:val="nil"/>
          <w:left w:val="nil"/>
          <w:bottom w:val="nil"/>
          <w:right w:val="nil"/>
          <w:between w:val="nil"/>
        </w:pBdr>
        <w:spacing w:after="80"/>
        <w:ind w:left="426" w:right="370"/>
        <w:jc w:val="both"/>
        <w:rPr>
          <w:i/>
          <w:color w:val="231F20"/>
          <w:sz w:val="20"/>
          <w:szCs w:val="20"/>
          <w:u w:val="single"/>
          <w:lang w:val="es-ES_tradnl"/>
        </w:rPr>
      </w:pPr>
      <w:r>
        <w:rPr>
          <w:color w:val="231F20"/>
          <w:sz w:val="20"/>
          <w:szCs w:val="20"/>
          <w:u w:val="single"/>
          <w:lang w:val="es-ES_tradnl"/>
        </w:rPr>
        <w:t>3</w:t>
      </w:r>
      <w:r w:rsidR="00FA5342" w:rsidRPr="00FA5342">
        <w:rPr>
          <w:color w:val="231F20"/>
          <w:sz w:val="20"/>
          <w:szCs w:val="20"/>
          <w:u w:val="single"/>
          <w:lang w:val="es-ES_tradnl"/>
        </w:rPr>
        <w:t>.3.1</w:t>
      </w:r>
      <w:r w:rsidR="00C03CF7">
        <w:rPr>
          <w:color w:val="231F20"/>
          <w:sz w:val="20"/>
          <w:szCs w:val="20"/>
          <w:u w:val="single"/>
          <w:lang w:val="es-ES_tradnl"/>
        </w:rPr>
        <w:t>.</w:t>
      </w:r>
      <w:r w:rsidR="00FA5342" w:rsidRPr="00FA5342">
        <w:rPr>
          <w:i/>
          <w:color w:val="231F20"/>
          <w:sz w:val="20"/>
          <w:szCs w:val="20"/>
          <w:u w:val="single"/>
          <w:lang w:val="es-ES_tradnl"/>
        </w:rPr>
        <w:t xml:space="preserve"> Intimidad</w:t>
      </w:r>
    </w:p>
    <w:p w14:paraId="5590B5B3" w14:textId="09285D47" w:rsidR="00FA5342" w:rsidRPr="00FA5342" w:rsidRDefault="00FA5342" w:rsidP="009E1908">
      <w:pPr>
        <w:widowControl/>
        <w:pBdr>
          <w:top w:val="nil"/>
          <w:left w:val="nil"/>
          <w:bottom w:val="nil"/>
          <w:right w:val="nil"/>
          <w:between w:val="nil"/>
        </w:pBdr>
        <w:spacing w:after="80"/>
        <w:ind w:left="426" w:right="370"/>
        <w:jc w:val="both"/>
        <w:rPr>
          <w:color w:val="231F20"/>
          <w:sz w:val="20"/>
          <w:szCs w:val="20"/>
          <w:lang w:val="es-ES_tradnl"/>
        </w:rPr>
      </w:pPr>
      <w:r w:rsidRPr="00FA5342">
        <w:rPr>
          <w:color w:val="231F20"/>
          <w:sz w:val="20"/>
          <w:szCs w:val="20"/>
          <w:lang w:val="es-ES_tradnl"/>
        </w:rPr>
        <w:t xml:space="preserve">La fuerza de </w:t>
      </w:r>
      <w:r w:rsidRPr="00FA5342">
        <w:rPr>
          <w:i/>
          <w:color w:val="231F20"/>
          <w:sz w:val="20"/>
          <w:szCs w:val="20"/>
          <w:lang w:val="es-ES_tradnl"/>
        </w:rPr>
        <w:t>Intimidad</w:t>
      </w:r>
      <w:r w:rsidRPr="00FA5342">
        <w:rPr>
          <w:color w:val="231F20"/>
          <w:sz w:val="20"/>
          <w:szCs w:val="20"/>
          <w:lang w:val="es-ES_tradnl"/>
        </w:rPr>
        <w:t xml:space="preserve"> reside sin lugar a dudas en un protagonismo coral que permite una pluralidad de identificación con situaciones de acoso : una política, una obrera y su hermana, una adolescente y una policía que duda en asumir su homosexualidad. A estas protagonistas las encarnan unas actrices con una trayectoria ya afirmada o en ascenso, es decir que son caras conocidas sin tampoco que sus anteriores papeles obstaculicen el efecto de empatía: Iztiar Ituño (</w:t>
      </w:r>
      <w:r w:rsidRPr="00FA5342">
        <w:rPr>
          <w:i/>
          <w:color w:val="231F20"/>
          <w:sz w:val="20"/>
          <w:szCs w:val="20"/>
          <w:lang w:val="es-ES_tradnl"/>
        </w:rPr>
        <w:t>La casa de papel</w:t>
      </w:r>
      <w:r w:rsidRPr="00FA5342">
        <w:rPr>
          <w:color w:val="231F20"/>
          <w:sz w:val="20"/>
          <w:szCs w:val="20"/>
          <w:lang w:val="es-ES_tradnl"/>
        </w:rPr>
        <w:t xml:space="preserve">), Patricia López Arnáiz, Verónica Echeguí, Ana Wagener y Emma Suárez en un papel secundario que cobra toda su relevancia en el último capítulo permitiendo una mirada retrospectiva sobre el trato de casos de acoso en política. </w:t>
      </w:r>
    </w:p>
    <w:p w14:paraId="6D3D49BF" w14:textId="6C8F10FB" w:rsidR="00FA5342" w:rsidRPr="00FA5342" w:rsidRDefault="00FA5342" w:rsidP="009E1908">
      <w:pPr>
        <w:widowControl/>
        <w:pBdr>
          <w:top w:val="nil"/>
          <w:left w:val="nil"/>
          <w:bottom w:val="nil"/>
          <w:right w:val="nil"/>
          <w:between w:val="nil"/>
        </w:pBdr>
        <w:spacing w:after="80"/>
        <w:ind w:left="426" w:right="370"/>
        <w:jc w:val="both"/>
        <w:rPr>
          <w:color w:val="231F20"/>
          <w:sz w:val="20"/>
          <w:szCs w:val="20"/>
          <w:lang w:val="es-ES_tradnl"/>
        </w:rPr>
      </w:pPr>
      <w:r w:rsidRPr="00FA5342">
        <w:rPr>
          <w:color w:val="231F20"/>
          <w:sz w:val="20"/>
          <w:szCs w:val="20"/>
          <w:lang w:val="es-ES_tradnl"/>
        </w:rPr>
        <w:t xml:space="preserve">La puesta en escena explota este coro y toma el riesgo de despistar al espectador con la recurrencia de una voz </w:t>
      </w:r>
      <w:r w:rsidRPr="00FA5342">
        <w:rPr>
          <w:i/>
          <w:color w:val="231F20"/>
          <w:sz w:val="20"/>
          <w:szCs w:val="20"/>
          <w:lang w:val="es-ES_tradnl"/>
        </w:rPr>
        <w:t>over</w:t>
      </w:r>
      <w:r w:rsidRPr="00FA5342">
        <w:rPr>
          <w:color w:val="231F20"/>
          <w:sz w:val="20"/>
          <w:szCs w:val="20"/>
          <w:lang w:val="es-ES_tradnl"/>
        </w:rPr>
        <w:t xml:space="preserve"> femenina –la voz de la obrera que se suicidó a causa de la difusión de un vídeo sexual entre sus compañeros de trabajo– que se superpone a las imágenes de las protagonistas y desvela su interioridad tuteándolas, hasta que el en último capítulo se unan todas las voces proponiendo por fin el esbozo de una solidaridad femenina o sororidad en un final que dista bastante de ser feliz. </w:t>
      </w:r>
    </w:p>
    <w:p w14:paraId="21F0C5D4" w14:textId="478B631F" w:rsidR="00FA5342" w:rsidRPr="00FA5342" w:rsidRDefault="00FA5342" w:rsidP="009E1908">
      <w:pPr>
        <w:widowControl/>
        <w:pBdr>
          <w:top w:val="nil"/>
          <w:left w:val="nil"/>
          <w:bottom w:val="nil"/>
          <w:right w:val="nil"/>
          <w:between w:val="nil"/>
        </w:pBdr>
        <w:spacing w:after="80"/>
        <w:ind w:left="426" w:right="370"/>
        <w:jc w:val="both"/>
        <w:rPr>
          <w:color w:val="231F20"/>
          <w:sz w:val="20"/>
          <w:szCs w:val="20"/>
          <w:lang w:val="es-ES_tradnl"/>
        </w:rPr>
      </w:pPr>
      <w:r w:rsidRPr="00FA5342">
        <w:rPr>
          <w:color w:val="231F20"/>
          <w:sz w:val="20"/>
          <w:szCs w:val="20"/>
          <w:lang w:val="es-ES_tradnl"/>
        </w:rPr>
        <w:t xml:space="preserve">La serie se emancipa también de su fuente de inspiración real a nivel de la cronología: en efecto, la obrera víctima de acoso se suicida justo antes de que la política sufra la difusión de un vídeo íntimo suyo, lo que la lleva progresivamente a denunciar los hechos. En la realidad, el caso sufrido por la concejala socialista Olvido Hormigos llevó a una modificación del Código Penal en 2015 con la introducción del delito (castigado con pena de prisión) de difusión sin consentimiento de contenidos íntimos (o pornovenganza) también conocida como “cláusula Olvido” o “cláusula Hormigos” mientras que los hechos que llevaron al suicidio a una trabajadora de Ivanco ocurrieron en 2019 mostrando la poca repercusión de la reforma penal en el seno del mundo laboral donde la víctima había denunciado la situación (Del Barrio, 2019). </w:t>
      </w:r>
    </w:p>
    <w:p w14:paraId="1E6D28C6" w14:textId="49667281" w:rsidR="00433C02" w:rsidRDefault="00FA5342" w:rsidP="009E1908">
      <w:pPr>
        <w:widowControl/>
        <w:pBdr>
          <w:top w:val="nil"/>
          <w:left w:val="nil"/>
          <w:bottom w:val="nil"/>
          <w:right w:val="nil"/>
          <w:between w:val="nil"/>
        </w:pBdr>
        <w:spacing w:after="80"/>
        <w:ind w:left="426" w:right="370"/>
        <w:jc w:val="both"/>
        <w:rPr>
          <w:color w:val="231F20"/>
          <w:sz w:val="20"/>
          <w:szCs w:val="20"/>
          <w:lang w:val="es-ES_tradnl"/>
        </w:rPr>
      </w:pPr>
      <w:r w:rsidRPr="00FA5342">
        <w:rPr>
          <w:color w:val="231F20"/>
          <w:sz w:val="20"/>
          <w:szCs w:val="20"/>
          <w:lang w:val="es-ES_tradnl"/>
        </w:rPr>
        <w:t xml:space="preserve">Dicha emancipación de la cronología real tiene como resultado mostrar una estructura progresiva, con unos personajes femeninos que se emancipan de las estructuras patriarcales que las rodean (en particular la del partido político de Malen) y emprenden un camino reivindicativo para no quedarse solas con el sufrimiento como la víctima inicial. </w:t>
      </w:r>
    </w:p>
    <w:p w14:paraId="2CE21DA6" w14:textId="129CA4DB" w:rsidR="00FA5342" w:rsidRPr="00FA5342" w:rsidRDefault="00FA5342" w:rsidP="00FA5342">
      <w:pPr>
        <w:widowControl/>
        <w:pBdr>
          <w:top w:val="nil"/>
          <w:left w:val="nil"/>
          <w:bottom w:val="nil"/>
          <w:right w:val="nil"/>
          <w:between w:val="nil"/>
        </w:pBdr>
        <w:spacing w:after="80"/>
        <w:ind w:left="426" w:right="370"/>
        <w:jc w:val="both"/>
        <w:rPr>
          <w:color w:val="231F20"/>
          <w:sz w:val="20"/>
          <w:szCs w:val="20"/>
          <w:lang w:val="es-ES_tradnl"/>
        </w:rPr>
      </w:pPr>
      <w:r w:rsidRPr="00FA5342">
        <w:rPr>
          <w:color w:val="231F20"/>
          <w:sz w:val="20"/>
          <w:szCs w:val="20"/>
          <w:lang w:val="es-ES_tradnl"/>
        </w:rPr>
        <w:t>El espacio de rodaje (Bilbao y alrededores) también se explota narrativamente. Véanse por ejemplo la escultura de Louise Bourgeois delante del Museo Guggenheim o la peculiar arquitectura con un techo que da a la piscina de la planta superior en el centro comercial Azkuna Zentroa (comentada en Brasil Campos Rodríguez, 2024). Este uso del espacio se emancipa de la verosimilitud para satisfacer las leyes del mercado dado que, salvo en escasas secuencias como las que se desarrollan en el ámbito educativo, los personajes se expresan en castellano y no en euskera.</w:t>
      </w:r>
    </w:p>
    <w:p w14:paraId="799835A7" w14:textId="77777777" w:rsidR="00FA5342" w:rsidRPr="00FA5342" w:rsidRDefault="00FA5342" w:rsidP="00FA5342">
      <w:pPr>
        <w:widowControl/>
        <w:pBdr>
          <w:top w:val="nil"/>
          <w:left w:val="nil"/>
          <w:bottom w:val="nil"/>
          <w:right w:val="nil"/>
          <w:between w:val="nil"/>
        </w:pBdr>
        <w:spacing w:after="80"/>
        <w:ind w:left="426" w:right="370"/>
        <w:jc w:val="both"/>
        <w:rPr>
          <w:b/>
          <w:color w:val="231F20"/>
          <w:sz w:val="20"/>
          <w:szCs w:val="20"/>
          <w:lang w:val="es-ES_tradnl"/>
        </w:rPr>
      </w:pPr>
    </w:p>
    <w:p w14:paraId="5F4F4B64" w14:textId="4C24A07D" w:rsidR="00FA5342" w:rsidRPr="00FA5342" w:rsidRDefault="00EA7022" w:rsidP="00FA5342">
      <w:pPr>
        <w:widowControl/>
        <w:pBdr>
          <w:top w:val="nil"/>
          <w:left w:val="nil"/>
          <w:bottom w:val="nil"/>
          <w:right w:val="nil"/>
          <w:between w:val="nil"/>
        </w:pBdr>
        <w:spacing w:after="80"/>
        <w:ind w:left="426" w:right="370"/>
        <w:jc w:val="both"/>
        <w:rPr>
          <w:i/>
          <w:color w:val="231F20"/>
          <w:sz w:val="20"/>
          <w:szCs w:val="20"/>
          <w:u w:val="single"/>
          <w:lang w:val="es-ES_tradnl"/>
        </w:rPr>
      </w:pPr>
      <w:r>
        <w:rPr>
          <w:color w:val="231F20"/>
          <w:sz w:val="20"/>
          <w:szCs w:val="20"/>
          <w:u w:val="single"/>
          <w:lang w:val="es-ES_tradnl"/>
        </w:rPr>
        <w:t>3</w:t>
      </w:r>
      <w:r w:rsidR="00FA5342" w:rsidRPr="00FA5342">
        <w:rPr>
          <w:color w:val="231F20"/>
          <w:sz w:val="20"/>
          <w:szCs w:val="20"/>
          <w:u w:val="single"/>
          <w:lang w:val="es-ES_tradnl"/>
        </w:rPr>
        <w:t>.3.2</w:t>
      </w:r>
      <w:r w:rsidR="00C03CF7">
        <w:rPr>
          <w:color w:val="231F20"/>
          <w:sz w:val="20"/>
          <w:szCs w:val="20"/>
          <w:u w:val="single"/>
          <w:lang w:val="es-ES_tradnl"/>
        </w:rPr>
        <w:t>.</w:t>
      </w:r>
      <w:r w:rsidR="00FA5342" w:rsidRPr="00FA5342">
        <w:rPr>
          <w:i/>
          <w:color w:val="231F20"/>
          <w:sz w:val="20"/>
          <w:szCs w:val="20"/>
          <w:u w:val="single"/>
          <w:lang w:val="es-ES_tradnl"/>
        </w:rPr>
        <w:t xml:space="preserve"> Nevenka</w:t>
      </w:r>
    </w:p>
    <w:p w14:paraId="6C77CE90" w14:textId="7A439B52" w:rsidR="00FA5342" w:rsidRPr="00FA5342" w:rsidRDefault="00FA5342" w:rsidP="009E1908">
      <w:pPr>
        <w:widowControl/>
        <w:pBdr>
          <w:top w:val="nil"/>
          <w:left w:val="nil"/>
          <w:bottom w:val="nil"/>
          <w:right w:val="nil"/>
          <w:between w:val="nil"/>
        </w:pBdr>
        <w:spacing w:after="80"/>
        <w:ind w:left="426" w:right="370"/>
        <w:jc w:val="both"/>
        <w:rPr>
          <w:color w:val="231F20"/>
          <w:sz w:val="20"/>
          <w:szCs w:val="20"/>
          <w:lang w:val="es-ES_tradnl"/>
        </w:rPr>
      </w:pPr>
      <w:r w:rsidRPr="00FA5342">
        <w:rPr>
          <w:color w:val="231F20"/>
          <w:sz w:val="20"/>
          <w:szCs w:val="20"/>
          <w:lang w:val="es-ES_tradnl"/>
        </w:rPr>
        <w:t xml:space="preserve">En cuanto a </w:t>
      </w:r>
      <w:r w:rsidRPr="00FA5342">
        <w:rPr>
          <w:i/>
          <w:color w:val="231F20"/>
          <w:sz w:val="20"/>
          <w:szCs w:val="20"/>
          <w:lang w:val="es-ES_tradnl"/>
        </w:rPr>
        <w:t>Nevenka</w:t>
      </w:r>
      <w:r w:rsidRPr="00FA5342">
        <w:rPr>
          <w:color w:val="231F20"/>
          <w:sz w:val="20"/>
          <w:szCs w:val="20"/>
          <w:lang w:val="es-ES_tradnl"/>
        </w:rPr>
        <w:t xml:space="preserve">, en principio el formato de la docuserie no se presenta como rompedor. Los tres capítulos, cuya duración acumulada (entre 34 y 41 minutos) llega a corresponderse a la de un largo metraje, reproducen la idea del flashback sobre un drama en tres actos: se vuelve atrás desde la dimisión y denuncia de Nevenka al </w:t>
      </w:r>
      <w:r w:rsidRPr="00FA5342">
        <w:rPr>
          <w:color w:val="231F20"/>
          <w:sz w:val="20"/>
          <w:szCs w:val="20"/>
          <w:lang w:val="es-ES_tradnl"/>
        </w:rPr>
        <w:lastRenderedPageBreak/>
        <w:t xml:space="preserve">inesperado reclutamiento de la joven Nevenka Fernández en el equipo municipal de Ismael Álvarez, el acoso y su toma de conciencia hasta el punto de no retorno (la huida de Nevenka a Madrid) y finalmente la denuncia, el juicio y la presión mediática y social. </w:t>
      </w:r>
    </w:p>
    <w:p w14:paraId="6778ED37" w14:textId="0EAA9E8A" w:rsidR="00FA5342" w:rsidRPr="00FA5342" w:rsidRDefault="00FA5342" w:rsidP="009E1908">
      <w:pPr>
        <w:widowControl/>
        <w:pBdr>
          <w:top w:val="nil"/>
          <w:left w:val="nil"/>
          <w:bottom w:val="nil"/>
          <w:right w:val="nil"/>
          <w:between w:val="nil"/>
        </w:pBdr>
        <w:spacing w:after="80"/>
        <w:ind w:left="426" w:right="370"/>
        <w:jc w:val="both"/>
        <w:rPr>
          <w:color w:val="231F20"/>
          <w:sz w:val="20"/>
          <w:szCs w:val="20"/>
          <w:lang w:val="es-ES_tradnl"/>
        </w:rPr>
      </w:pPr>
      <w:r w:rsidRPr="00FA5342">
        <w:rPr>
          <w:color w:val="231F20"/>
          <w:sz w:val="20"/>
          <w:szCs w:val="20"/>
          <w:lang w:val="es-ES_tradnl"/>
        </w:rPr>
        <w:t xml:space="preserve">Se recogen los testimonios (con los testigos sentados en un decorado neutro frente a la cámara) de los principales protagonistas –pero son únicamente los que por su profesión se han visto implicados en el asunto (el abogado, los psiquiatras, la política de oposición PSOE Charo Velasco, la periodista Ana Gaitero y el escritor J. J. Millás). Vienen entrecortados e ilustrados por imágenes de archivos sacados de distintos medios de comunicación (prensa audiovisual y escrita). </w:t>
      </w:r>
    </w:p>
    <w:p w14:paraId="25314221" w14:textId="716C43E2" w:rsidR="00FA5342" w:rsidRPr="00FA5342" w:rsidRDefault="00FA5342" w:rsidP="00FA5342">
      <w:pPr>
        <w:widowControl/>
        <w:pBdr>
          <w:top w:val="nil"/>
          <w:left w:val="nil"/>
          <w:bottom w:val="nil"/>
          <w:right w:val="nil"/>
          <w:between w:val="nil"/>
        </w:pBdr>
        <w:spacing w:after="80"/>
        <w:ind w:left="426" w:right="370"/>
        <w:jc w:val="both"/>
        <w:rPr>
          <w:i/>
          <w:color w:val="231F20"/>
          <w:sz w:val="20"/>
          <w:szCs w:val="20"/>
          <w:lang w:val="es-ES_tradnl"/>
        </w:rPr>
      </w:pPr>
      <w:r w:rsidRPr="00FA5342">
        <w:rPr>
          <w:color w:val="231F20"/>
          <w:sz w:val="20"/>
          <w:szCs w:val="20"/>
          <w:lang w:val="es-ES_tradnl"/>
        </w:rPr>
        <w:t xml:space="preserve">Sin embargo, en medio de este dispositivo bastante sobrio, se infiltran varios elementos que producen una quiebra insidiosa en el relato, que quizás no se perciban en una primera lectura en velocidad normal pero dejan al espectador en una situación incómoda porque se ve obligado a adoptar una postura activa para llenar las fisuras de coherencia del relato. El concepto de punto de ignición, elaborado por González Requena y definido con las siguientes palabras (González Requena, 1999), </w:t>
      </w:r>
      <w:r w:rsidR="00DD3F61">
        <w:rPr>
          <w:color w:val="231F20"/>
          <w:sz w:val="20"/>
          <w:szCs w:val="20"/>
          <w:lang w:val="es-ES_tradnl"/>
        </w:rPr>
        <w:t xml:space="preserve">puede aplicarse </w:t>
      </w:r>
      <w:r w:rsidRPr="00FA5342">
        <w:rPr>
          <w:color w:val="231F20"/>
          <w:sz w:val="20"/>
          <w:szCs w:val="20"/>
          <w:lang w:val="es-ES_tradnl"/>
        </w:rPr>
        <w:t>perfectamente</w:t>
      </w:r>
      <w:r w:rsidR="00E06B2C">
        <w:rPr>
          <w:color w:val="231F20"/>
          <w:sz w:val="20"/>
          <w:szCs w:val="20"/>
          <w:lang w:val="es-ES_tradnl"/>
        </w:rPr>
        <w:t xml:space="preserve"> con</w:t>
      </w:r>
      <w:r w:rsidR="006C14AC">
        <w:rPr>
          <w:color w:val="231F20"/>
          <w:sz w:val="20"/>
          <w:szCs w:val="20"/>
          <w:lang w:val="es-ES_tradnl"/>
        </w:rPr>
        <w:t xml:space="preserve"> lo que uno</w:t>
      </w:r>
      <w:r w:rsidRPr="00FA5342">
        <w:rPr>
          <w:color w:val="231F20"/>
          <w:sz w:val="20"/>
          <w:szCs w:val="20"/>
          <w:lang w:val="es-ES_tradnl"/>
        </w:rPr>
        <w:t xml:space="preserve"> puede experimentar en varias ocasiones durante la lectura de la serie documental </w:t>
      </w:r>
      <w:r w:rsidRPr="00FA5342">
        <w:rPr>
          <w:i/>
          <w:color w:val="231F20"/>
          <w:sz w:val="20"/>
          <w:szCs w:val="20"/>
          <w:lang w:val="es-ES_tradnl"/>
        </w:rPr>
        <w:t>Nevenka:</w:t>
      </w:r>
    </w:p>
    <w:p w14:paraId="6DC2BC16" w14:textId="77777777" w:rsidR="00FA5342" w:rsidRPr="00FA5342" w:rsidRDefault="00FA5342" w:rsidP="00FA5342">
      <w:pPr>
        <w:widowControl/>
        <w:pBdr>
          <w:top w:val="nil"/>
          <w:left w:val="nil"/>
          <w:bottom w:val="nil"/>
          <w:right w:val="nil"/>
          <w:between w:val="nil"/>
        </w:pBdr>
        <w:spacing w:after="80"/>
        <w:ind w:left="426" w:right="370"/>
        <w:jc w:val="both"/>
        <w:rPr>
          <w:color w:val="231F20"/>
          <w:sz w:val="20"/>
          <w:szCs w:val="20"/>
          <w:lang w:val="es-ES_tradnl"/>
        </w:rPr>
      </w:pPr>
    </w:p>
    <w:p w14:paraId="62B6787F" w14:textId="77777777" w:rsidR="00FA5342" w:rsidRPr="00BE686C" w:rsidRDefault="00FA5342" w:rsidP="00BE686C">
      <w:pPr>
        <w:widowControl/>
        <w:pBdr>
          <w:top w:val="nil"/>
          <w:left w:val="nil"/>
          <w:bottom w:val="nil"/>
          <w:right w:val="nil"/>
          <w:between w:val="nil"/>
        </w:pBdr>
        <w:spacing w:after="80"/>
        <w:ind w:left="1134" w:right="675"/>
        <w:jc w:val="both"/>
        <w:rPr>
          <w:color w:val="95351F"/>
          <w:sz w:val="18"/>
          <w:szCs w:val="18"/>
        </w:rPr>
      </w:pPr>
      <w:r w:rsidRPr="00BE686C">
        <w:rPr>
          <w:color w:val="95351F"/>
          <w:sz w:val="18"/>
          <w:szCs w:val="18"/>
        </w:rPr>
        <w:t>El sujeto se hace presente en el texto como un déficit de estructura que cobra la forma de una hendidura, de un punto de quiebra en su tejido. Algo para lo que proponemos el nombre de punto de ignición, pues se trata de los puntos que, en nuestra experiencia de lectores, nos interesan a la vez que nos queman: lugares del texto donde el discurso que contiene se descubre hendido.</w:t>
      </w:r>
    </w:p>
    <w:p w14:paraId="0D399E8B" w14:textId="77777777" w:rsidR="00FA5342" w:rsidRPr="00BE686C" w:rsidRDefault="00FA5342" w:rsidP="00BE686C">
      <w:pPr>
        <w:widowControl/>
        <w:pBdr>
          <w:top w:val="nil"/>
          <w:left w:val="nil"/>
          <w:bottom w:val="nil"/>
          <w:right w:val="nil"/>
          <w:between w:val="nil"/>
        </w:pBdr>
        <w:spacing w:after="80"/>
        <w:ind w:left="1134" w:right="675"/>
        <w:jc w:val="both"/>
        <w:rPr>
          <w:color w:val="95351F"/>
          <w:sz w:val="18"/>
          <w:szCs w:val="18"/>
        </w:rPr>
      </w:pPr>
      <w:r w:rsidRPr="00BE686C">
        <w:rPr>
          <w:color w:val="95351F"/>
          <w:sz w:val="18"/>
          <w:szCs w:val="18"/>
        </w:rPr>
        <w:t>Dos cosas podemos decir de esa hendidura que constituye el punto de ignición. La primera: que, desde el punto de vista de los discursos funcionales, se manifiesta como un déficit, una quiebra de su coherencia lógica. La segunda, esta vez, desde el punto de vista del sujeto, de la experiencia que en ellos hace, que duele: pues el sujeto se reconoce precisamente en tanto que siente, en ellos, su quemadura.</w:t>
      </w:r>
    </w:p>
    <w:p w14:paraId="7683FE61" w14:textId="77777777" w:rsidR="00FA5342" w:rsidRPr="00FA5342" w:rsidRDefault="00FA5342" w:rsidP="00FA5342">
      <w:pPr>
        <w:widowControl/>
        <w:pBdr>
          <w:top w:val="nil"/>
          <w:left w:val="nil"/>
          <w:bottom w:val="nil"/>
          <w:right w:val="nil"/>
          <w:between w:val="nil"/>
        </w:pBdr>
        <w:spacing w:after="80"/>
        <w:ind w:left="426" w:right="370"/>
        <w:jc w:val="both"/>
        <w:rPr>
          <w:color w:val="231F20"/>
          <w:sz w:val="20"/>
          <w:szCs w:val="20"/>
          <w:lang w:val="es-ES_tradnl"/>
        </w:rPr>
      </w:pPr>
    </w:p>
    <w:p w14:paraId="0A1ED083" w14:textId="4290D073" w:rsidR="00FA5342" w:rsidRPr="00FA5342" w:rsidRDefault="00FA5342" w:rsidP="009E1908">
      <w:pPr>
        <w:widowControl/>
        <w:pBdr>
          <w:top w:val="nil"/>
          <w:left w:val="nil"/>
          <w:bottom w:val="nil"/>
          <w:right w:val="nil"/>
          <w:between w:val="nil"/>
        </w:pBdr>
        <w:spacing w:after="80"/>
        <w:ind w:left="426" w:right="370"/>
        <w:jc w:val="both"/>
        <w:rPr>
          <w:color w:val="231F20"/>
          <w:sz w:val="20"/>
          <w:szCs w:val="20"/>
          <w:lang w:val="es-ES_tradnl"/>
        </w:rPr>
      </w:pPr>
      <w:r w:rsidRPr="00FA5342">
        <w:rPr>
          <w:color w:val="231F20"/>
          <w:sz w:val="20"/>
          <w:szCs w:val="20"/>
          <w:lang w:val="es-ES_tradnl"/>
        </w:rPr>
        <w:t xml:space="preserve">Uno de estos elementos es la superposición de las voces de la Nevenka de 2001, leyendo su declaración de dimisión en rueda de prensa y de la Nevenka de 2021 haciendo la misma lectura para la cámara: el parecido de ambas voces y entonaciones pese al paso del tiempo y, por sobre todo, la visible emoción de la declarante que no puede contener las lágrimas (que sí contuvo en la anterior lectura 20 años antes) dicen más que mil declaraciones sobre los efectos a largo plazo del acoso sufrido. </w:t>
      </w:r>
    </w:p>
    <w:p w14:paraId="24476DB0" w14:textId="4899AE15" w:rsidR="00FA5342" w:rsidRPr="00FA5342" w:rsidRDefault="00FA5342" w:rsidP="009E1908">
      <w:pPr>
        <w:widowControl/>
        <w:pBdr>
          <w:top w:val="nil"/>
          <w:left w:val="nil"/>
          <w:bottom w:val="nil"/>
          <w:right w:val="nil"/>
          <w:between w:val="nil"/>
        </w:pBdr>
        <w:spacing w:after="80"/>
        <w:ind w:left="426" w:right="370"/>
        <w:jc w:val="both"/>
        <w:rPr>
          <w:color w:val="231F20"/>
          <w:sz w:val="20"/>
          <w:szCs w:val="20"/>
          <w:lang w:val="es-ES_tradnl"/>
        </w:rPr>
      </w:pPr>
      <w:r w:rsidRPr="00FA5342">
        <w:rPr>
          <w:color w:val="231F20"/>
          <w:sz w:val="20"/>
          <w:szCs w:val="20"/>
          <w:lang w:val="es-ES_tradnl"/>
        </w:rPr>
        <w:t xml:space="preserve">El otro elemento de quiebra es la inserción recurrente (dos veces en cada uno de los dos primeros capítulos) de la imagen de un pez rojo rodeado de peces grises en un acuario de tamaño reducido. Para quien no haya leído el libro de Millás, es probable que la metáfora quede en un primer momento bastante misteriosa e inusual en un lenguaje audiovisual que se espera didáctico y explícito. Es la voz del escritor quien la aclara haciendo de Nevenka el pez rojo caído en una corporación cuyas reglas no domina. </w:t>
      </w:r>
    </w:p>
    <w:p w14:paraId="6347AD3C" w14:textId="77777777" w:rsidR="00FA5342" w:rsidRPr="00FA5342" w:rsidRDefault="00FA5342" w:rsidP="00FA5342">
      <w:pPr>
        <w:widowControl/>
        <w:pBdr>
          <w:top w:val="nil"/>
          <w:left w:val="nil"/>
          <w:bottom w:val="nil"/>
          <w:right w:val="nil"/>
          <w:between w:val="nil"/>
        </w:pBdr>
        <w:spacing w:after="80"/>
        <w:ind w:left="426" w:right="370"/>
        <w:jc w:val="both"/>
        <w:rPr>
          <w:color w:val="231F20"/>
          <w:sz w:val="20"/>
          <w:szCs w:val="20"/>
          <w:lang w:val="es-ES_tradnl"/>
        </w:rPr>
      </w:pPr>
      <w:r w:rsidRPr="00FA5342">
        <w:rPr>
          <w:color w:val="231F20"/>
          <w:sz w:val="20"/>
          <w:szCs w:val="20"/>
          <w:lang w:val="es-ES_tradnl"/>
        </w:rPr>
        <w:t xml:space="preserve">El racor visual, quizás involuntario, con el jersey rojo de Nevenka acentúa la fuerza de la imagen retórica y poética; la animalización despierta la compasión y el instinto protector del espectador, más aún cuando en el capítulo 2 constatamos, ilustrando las palabras de Nevenka “mi vida estaba en peligro”, la desaparición del pez rojo. Aquí se percibe perfectamente cómo la influencia del texto de Millás da un sello de prestigio y al </w:t>
      </w:r>
      <w:r w:rsidRPr="00FA5342">
        <w:rPr>
          <w:color w:val="231F20"/>
          <w:sz w:val="20"/>
          <w:szCs w:val="20"/>
          <w:lang w:val="es-ES_tradnl"/>
        </w:rPr>
        <w:lastRenderedPageBreak/>
        <w:t>mismo tiempo una libertad creadora al lenguaje documental que se emancipa de los cánones del género.</w:t>
      </w:r>
    </w:p>
    <w:p w14:paraId="4FCDCEC2" w14:textId="77777777" w:rsidR="00FA5342" w:rsidRPr="00FA5342" w:rsidRDefault="00FA5342" w:rsidP="00FA5342">
      <w:pPr>
        <w:widowControl/>
        <w:pBdr>
          <w:top w:val="nil"/>
          <w:left w:val="nil"/>
          <w:bottom w:val="nil"/>
          <w:right w:val="nil"/>
          <w:between w:val="nil"/>
        </w:pBdr>
        <w:spacing w:after="80"/>
        <w:ind w:left="426" w:right="370"/>
        <w:jc w:val="both"/>
        <w:rPr>
          <w:color w:val="231F20"/>
          <w:sz w:val="20"/>
          <w:szCs w:val="20"/>
          <w:lang w:val="es-ES_tradnl"/>
        </w:rPr>
      </w:pPr>
    </w:p>
    <w:p w14:paraId="2581BAE6" w14:textId="342DBE2B" w:rsidR="00FA5342" w:rsidRPr="00FA5342" w:rsidRDefault="00EA7022" w:rsidP="00FA5342">
      <w:pPr>
        <w:widowControl/>
        <w:pBdr>
          <w:top w:val="nil"/>
          <w:left w:val="nil"/>
          <w:bottom w:val="nil"/>
          <w:right w:val="nil"/>
          <w:between w:val="nil"/>
        </w:pBdr>
        <w:spacing w:after="80"/>
        <w:ind w:left="426" w:right="370"/>
        <w:jc w:val="both"/>
        <w:rPr>
          <w:color w:val="231F20"/>
          <w:sz w:val="20"/>
          <w:szCs w:val="20"/>
          <w:u w:val="single"/>
          <w:lang w:val="es-ES_tradnl"/>
        </w:rPr>
      </w:pPr>
      <w:r>
        <w:rPr>
          <w:color w:val="231F20"/>
          <w:sz w:val="20"/>
          <w:szCs w:val="20"/>
          <w:u w:val="single"/>
          <w:lang w:val="es-ES_tradnl"/>
        </w:rPr>
        <w:t>3</w:t>
      </w:r>
      <w:r w:rsidR="00FA5342" w:rsidRPr="00FA5342">
        <w:rPr>
          <w:color w:val="231F20"/>
          <w:sz w:val="20"/>
          <w:szCs w:val="20"/>
          <w:u w:val="single"/>
          <w:lang w:val="es-ES_tradnl"/>
        </w:rPr>
        <w:t>.3.3</w:t>
      </w:r>
      <w:r w:rsidR="00C03CF7">
        <w:rPr>
          <w:color w:val="231F20"/>
          <w:sz w:val="20"/>
          <w:szCs w:val="20"/>
          <w:u w:val="single"/>
          <w:lang w:val="es-ES_tradnl"/>
        </w:rPr>
        <w:t>.</w:t>
      </w:r>
      <w:r w:rsidR="00FA5342" w:rsidRPr="00FA5342">
        <w:rPr>
          <w:color w:val="231F20"/>
          <w:sz w:val="20"/>
          <w:szCs w:val="20"/>
          <w:u w:val="single"/>
          <w:lang w:val="es-ES_tradnl"/>
        </w:rPr>
        <w:t xml:space="preserve"> </w:t>
      </w:r>
      <w:r w:rsidR="00FA5342" w:rsidRPr="00FA5342">
        <w:rPr>
          <w:i/>
          <w:color w:val="231F20"/>
          <w:sz w:val="20"/>
          <w:szCs w:val="20"/>
          <w:u w:val="single"/>
          <w:lang w:val="es-ES_tradnl"/>
        </w:rPr>
        <w:t>Soy Nevenka</w:t>
      </w:r>
    </w:p>
    <w:p w14:paraId="7F5FF84B" w14:textId="4AB84175" w:rsidR="00FA5342" w:rsidRPr="00FA5342" w:rsidRDefault="00FA5342" w:rsidP="009E1908">
      <w:pPr>
        <w:widowControl/>
        <w:pBdr>
          <w:top w:val="nil"/>
          <w:left w:val="nil"/>
          <w:bottom w:val="nil"/>
          <w:right w:val="nil"/>
          <w:between w:val="nil"/>
        </w:pBdr>
        <w:spacing w:after="80"/>
        <w:ind w:left="426" w:right="370"/>
        <w:jc w:val="both"/>
        <w:rPr>
          <w:color w:val="231F20"/>
          <w:sz w:val="20"/>
          <w:szCs w:val="20"/>
          <w:lang w:val="es-ES_tradnl"/>
        </w:rPr>
      </w:pPr>
      <w:r w:rsidRPr="00FA5342">
        <w:rPr>
          <w:color w:val="231F20"/>
          <w:sz w:val="20"/>
          <w:szCs w:val="20"/>
          <w:lang w:val="es-ES_tradnl"/>
        </w:rPr>
        <w:t xml:space="preserve">Con respecto a </w:t>
      </w:r>
      <w:r w:rsidRPr="00FA5342">
        <w:rPr>
          <w:i/>
          <w:color w:val="231F20"/>
          <w:sz w:val="20"/>
          <w:szCs w:val="20"/>
          <w:lang w:val="es-ES_tradnl"/>
        </w:rPr>
        <w:t>Soy Nevenka</w:t>
      </w:r>
      <w:r w:rsidRPr="00FA5342">
        <w:rPr>
          <w:color w:val="231F20"/>
          <w:sz w:val="20"/>
          <w:szCs w:val="20"/>
          <w:lang w:val="es-ES_tradnl"/>
        </w:rPr>
        <w:t xml:space="preserve">, resulta difícil hablar de relato emancipado. Nos encontramos antes una narración fílmica de lo más clásica. La búsqueda de realismo o mejor dicho, el efecto de realidad, se limita al uso constante de la cámara a mano, a la inclusión de imágenes de archivos de manifestaciones de apoyo al acalde de Ponferrada Ismael Álvarez, y a un elenco que rehúye de caras famosas en busca del parecido con los protagonistas que han salido en los medios de comunicación y cuyo aspecto puede seguir presente en la memoria colectiva (Mireia Oriol encuentra ahí su primer papel protagonista de relevo, en cuanto a Urko Olazabal, está más bien acostumbrado a los papeles secundarios). </w:t>
      </w:r>
    </w:p>
    <w:p w14:paraId="6EE5001C" w14:textId="19B3F993" w:rsidR="00FA5342" w:rsidRPr="00FA5342" w:rsidRDefault="00FA5342" w:rsidP="009E1908">
      <w:pPr>
        <w:widowControl/>
        <w:pBdr>
          <w:top w:val="nil"/>
          <w:left w:val="nil"/>
          <w:bottom w:val="nil"/>
          <w:right w:val="nil"/>
          <w:between w:val="nil"/>
        </w:pBdr>
        <w:spacing w:after="80"/>
        <w:ind w:left="426" w:right="370"/>
        <w:jc w:val="both"/>
        <w:rPr>
          <w:color w:val="231F20"/>
          <w:sz w:val="20"/>
          <w:szCs w:val="20"/>
          <w:lang w:val="es-ES_tradnl"/>
        </w:rPr>
      </w:pPr>
      <w:r w:rsidRPr="00FA5342">
        <w:rPr>
          <w:color w:val="231F20"/>
          <w:sz w:val="20"/>
          <w:szCs w:val="20"/>
          <w:lang w:val="es-ES_tradnl"/>
        </w:rPr>
        <w:t xml:space="preserve">Al contrario de estas ya tradicionales técnicas de efecto de realidad, sorprende el hecho de que Bollaín parezca rendirse ante las exigencias de la industria cinematográfica con respecto al papel de Lucas, pareja y apoyo de Nevenka, interpretado por Ricardo Gómez, un actor popularizado por su papel de benjamín de la familia Alcántara en la serie más longeva de la historia de la televisión en España, </w:t>
      </w:r>
      <w:r w:rsidRPr="00FA5342">
        <w:rPr>
          <w:i/>
          <w:color w:val="231F20"/>
          <w:sz w:val="20"/>
          <w:szCs w:val="20"/>
          <w:lang w:val="es-ES_tradnl"/>
        </w:rPr>
        <w:t>Cuéntame cómo pasó</w:t>
      </w:r>
      <w:r w:rsidRPr="00FA5342">
        <w:rPr>
          <w:color w:val="231F20"/>
          <w:sz w:val="20"/>
          <w:szCs w:val="20"/>
          <w:lang w:val="es-ES_tradnl"/>
        </w:rPr>
        <w:t xml:space="preserve"> (2001-2023). </w:t>
      </w:r>
    </w:p>
    <w:p w14:paraId="1F4E8D50" w14:textId="287A4E9A" w:rsidR="00FA5342" w:rsidRPr="00FA5342" w:rsidRDefault="00FA5342" w:rsidP="009E1908">
      <w:pPr>
        <w:widowControl/>
        <w:pBdr>
          <w:top w:val="nil"/>
          <w:left w:val="nil"/>
          <w:bottom w:val="nil"/>
          <w:right w:val="nil"/>
          <w:between w:val="nil"/>
        </w:pBdr>
        <w:spacing w:after="80"/>
        <w:ind w:left="426" w:right="370"/>
        <w:jc w:val="both"/>
        <w:rPr>
          <w:color w:val="231F20"/>
          <w:sz w:val="20"/>
          <w:szCs w:val="20"/>
          <w:lang w:val="es-ES_tradnl"/>
        </w:rPr>
      </w:pPr>
      <w:r w:rsidRPr="00FA5342">
        <w:rPr>
          <w:color w:val="231F20"/>
          <w:sz w:val="20"/>
          <w:szCs w:val="20"/>
          <w:lang w:val="es-ES_tradnl"/>
        </w:rPr>
        <w:t xml:space="preserve">Si bien es cierto que las escasas apariciones de esta figura en los medios de comunicación permiten que un actor reconocido interprete su papel, y por lo tanto se podría considerar que la película de Bollaín se emancipa así de la obligación de parecido físico, no deja de crear un desequilibrio entre la neutralidad con la que el espectador que no conozca el caso se acerca a los demás personajes y el capital de simpatía del que dispone éste interpretado por Gómez. Esta elección de reparto, combinada con otras observaciones, nos parece orientar la lectura hacia una visión nada rompedora de los roles de género. </w:t>
      </w:r>
    </w:p>
    <w:p w14:paraId="65D0A458" w14:textId="77262762" w:rsidR="00FA5342" w:rsidRPr="009E1908" w:rsidRDefault="00FA5342" w:rsidP="009E1908">
      <w:pPr>
        <w:widowControl/>
        <w:pBdr>
          <w:top w:val="nil"/>
          <w:left w:val="nil"/>
          <w:bottom w:val="nil"/>
          <w:right w:val="nil"/>
          <w:between w:val="nil"/>
        </w:pBdr>
        <w:spacing w:after="80"/>
        <w:ind w:left="426" w:right="370"/>
        <w:jc w:val="both"/>
        <w:rPr>
          <w:color w:val="231F20"/>
          <w:sz w:val="20"/>
          <w:szCs w:val="20"/>
          <w:lang w:val="es-ES_tradnl"/>
        </w:rPr>
      </w:pPr>
      <w:r w:rsidRPr="00FA5342">
        <w:rPr>
          <w:color w:val="231F20"/>
          <w:sz w:val="20"/>
          <w:szCs w:val="20"/>
          <w:lang w:val="es-ES_tradnl"/>
        </w:rPr>
        <w:t xml:space="preserve">Al contrario de lo que pasa por ejemplo en </w:t>
      </w:r>
      <w:r w:rsidRPr="00FA5342">
        <w:rPr>
          <w:i/>
          <w:color w:val="231F20"/>
          <w:sz w:val="20"/>
          <w:szCs w:val="20"/>
          <w:lang w:val="es-ES_tradnl"/>
        </w:rPr>
        <w:t>Intimidad</w:t>
      </w:r>
      <w:r w:rsidRPr="00FA5342">
        <w:rPr>
          <w:color w:val="231F20"/>
          <w:sz w:val="20"/>
          <w:szCs w:val="20"/>
          <w:lang w:val="es-ES_tradnl"/>
        </w:rPr>
        <w:t xml:space="preserve">, Bollaín no busca en ningún momento darle al espectador acceso a la interioridad de Nevenka. Si bien el recorrido de la protagonista se desarrolla entre la secuencia inaugural en que la vemos llegando a su piso en una obvia crisis de pánico y una imagen final que la muestra a la salida del tribunal, tras la condena de su agresor, dando unos pasos y alejándose de sus padres y su novio que quedan en un segundo término desenfocado, como si </w:t>
      </w:r>
      <w:r w:rsidR="005C7127">
        <w:rPr>
          <w:color w:val="231F20"/>
          <w:sz w:val="20"/>
          <w:szCs w:val="20"/>
          <w:lang w:val="es-ES_tradnl"/>
        </w:rPr>
        <w:t xml:space="preserve">ella </w:t>
      </w:r>
      <w:r w:rsidRPr="00FA5342">
        <w:rPr>
          <w:color w:val="231F20"/>
          <w:sz w:val="20"/>
          <w:szCs w:val="20"/>
          <w:lang w:val="es-ES_tradnl"/>
        </w:rPr>
        <w:t>recuperara por fin cierta autonomía</w:t>
      </w:r>
      <w:r w:rsidRPr="00FA5342">
        <w:rPr>
          <w:color w:val="231F20"/>
          <w:sz w:val="20"/>
          <w:szCs w:val="20"/>
          <w:vertAlign w:val="superscript"/>
          <w:lang w:val="es-ES_tradnl"/>
        </w:rPr>
        <w:footnoteReference w:id="9"/>
      </w:r>
      <w:r w:rsidRPr="00FA5342">
        <w:rPr>
          <w:color w:val="231F20"/>
          <w:sz w:val="20"/>
          <w:szCs w:val="20"/>
          <w:lang w:val="es-ES_tradnl"/>
        </w:rPr>
        <w:t xml:space="preserve">, llama la atención cómo la protagonista necesita la mirada externa (de sus amigas, de una psicóloga, y en particular de su abogado y de su novio) para empezar a tomar conciencia del acoso que sufre y a deshacerse de la influencia tóxica de Ismael y denunciarla. </w:t>
      </w:r>
    </w:p>
    <w:p w14:paraId="3C5D9F87" w14:textId="6204A865" w:rsidR="004460C4" w:rsidRDefault="00FA5342" w:rsidP="00FA5342">
      <w:pPr>
        <w:widowControl/>
        <w:pBdr>
          <w:top w:val="nil"/>
          <w:left w:val="nil"/>
          <w:bottom w:val="nil"/>
          <w:right w:val="nil"/>
          <w:between w:val="nil"/>
        </w:pBdr>
        <w:spacing w:after="80"/>
        <w:ind w:left="426" w:right="370"/>
        <w:jc w:val="both"/>
        <w:rPr>
          <w:color w:val="231F20"/>
          <w:sz w:val="20"/>
          <w:szCs w:val="20"/>
          <w:lang w:val="es-ES_tradnl"/>
        </w:rPr>
      </w:pPr>
      <w:r w:rsidRPr="00FA5342">
        <w:rPr>
          <w:color w:val="231F20"/>
          <w:sz w:val="20"/>
          <w:szCs w:val="20"/>
          <w:lang w:val="es-ES_tradnl"/>
        </w:rPr>
        <w:t xml:space="preserve">En una secuencia en particular, es Lucas quien hace acto de autoridad echando a la madre de Nevenka de su piso (01:13:11-01:15:40) porque se empeña en afirmar que su hija está anoréxica y en pedirle que vuelva a casa y dimita de su cargo de concejala. </w:t>
      </w:r>
      <w:r w:rsidR="005D4F7C">
        <w:rPr>
          <w:color w:val="231F20"/>
          <w:sz w:val="20"/>
          <w:szCs w:val="20"/>
          <w:lang w:val="es-ES_tradnl"/>
        </w:rPr>
        <w:t>E</w:t>
      </w:r>
      <w:r w:rsidRPr="00FA5342">
        <w:rPr>
          <w:color w:val="231F20"/>
          <w:sz w:val="20"/>
          <w:szCs w:val="20"/>
          <w:lang w:val="es-ES_tradnl"/>
        </w:rPr>
        <w:t>ste personaje masculino se construye así</w:t>
      </w:r>
      <w:r w:rsidR="005D4F7C">
        <w:rPr>
          <w:color w:val="231F20"/>
          <w:sz w:val="20"/>
          <w:szCs w:val="20"/>
          <w:lang w:val="es-ES_tradnl"/>
        </w:rPr>
        <w:t>,</w:t>
      </w:r>
      <w:r w:rsidRPr="00FA5342">
        <w:rPr>
          <w:color w:val="231F20"/>
          <w:sz w:val="20"/>
          <w:szCs w:val="20"/>
          <w:lang w:val="es-ES_tradnl"/>
        </w:rPr>
        <w:t xml:space="preserve"> como un antagonista al acosador, un héroe de tiempos modernos, una imagen positiva, comprensiva y tranquilizadora de masculinidad protectora frente a la masculinidad tóxica, agresiva y patriarcal de Ismael. </w:t>
      </w:r>
    </w:p>
    <w:p w14:paraId="04D621DB" w14:textId="77777777" w:rsidR="004460C4" w:rsidRDefault="004460C4" w:rsidP="00FA5342">
      <w:pPr>
        <w:widowControl/>
        <w:pBdr>
          <w:top w:val="nil"/>
          <w:left w:val="nil"/>
          <w:bottom w:val="nil"/>
          <w:right w:val="nil"/>
          <w:between w:val="nil"/>
        </w:pBdr>
        <w:spacing w:after="80"/>
        <w:ind w:left="426" w:right="370"/>
        <w:jc w:val="both"/>
        <w:rPr>
          <w:color w:val="231F20"/>
          <w:sz w:val="20"/>
          <w:szCs w:val="20"/>
          <w:lang w:val="es-ES_tradnl"/>
        </w:rPr>
      </w:pPr>
    </w:p>
    <w:p w14:paraId="27013E31" w14:textId="0DC1D8B6" w:rsidR="00FA5342" w:rsidRPr="009E1908" w:rsidRDefault="00FA5342" w:rsidP="009E1908">
      <w:pPr>
        <w:widowControl/>
        <w:pBdr>
          <w:top w:val="nil"/>
          <w:left w:val="nil"/>
          <w:bottom w:val="nil"/>
          <w:right w:val="nil"/>
          <w:between w:val="nil"/>
        </w:pBdr>
        <w:spacing w:after="80"/>
        <w:ind w:left="426" w:right="370"/>
        <w:jc w:val="both"/>
        <w:rPr>
          <w:color w:val="231F20"/>
          <w:sz w:val="20"/>
          <w:szCs w:val="20"/>
          <w:lang w:val="es-ES_tradnl"/>
        </w:rPr>
      </w:pPr>
      <w:r w:rsidRPr="00FA5342">
        <w:rPr>
          <w:color w:val="231F20"/>
          <w:sz w:val="20"/>
          <w:szCs w:val="20"/>
          <w:lang w:val="es-ES_tradnl"/>
        </w:rPr>
        <w:t>Si bien la figura de Lucas existe y probablemente haya representado un apoyo indiscutible para Nevenka, podemos preguntarnos ¿hasta qué punto la elección del reparto</w:t>
      </w:r>
      <w:r w:rsidR="005D4F7C">
        <w:rPr>
          <w:color w:val="231F20"/>
          <w:sz w:val="20"/>
          <w:szCs w:val="20"/>
          <w:lang w:val="es-ES_tradnl"/>
        </w:rPr>
        <w:t>,</w:t>
      </w:r>
      <w:r w:rsidRPr="00FA5342">
        <w:rPr>
          <w:color w:val="231F20"/>
          <w:sz w:val="20"/>
          <w:szCs w:val="20"/>
          <w:lang w:val="es-ES_tradnl"/>
        </w:rPr>
        <w:t xml:space="preserve"> así como su construcción en el relato amplifican dicho papel para satisfacer o, al menos, no cuestionar al público masculino? </w:t>
      </w:r>
    </w:p>
    <w:p w14:paraId="75BBA7FA" w14:textId="77777777" w:rsidR="00FA5342" w:rsidRPr="00FA5342" w:rsidRDefault="00FA5342" w:rsidP="00FA5342">
      <w:pPr>
        <w:widowControl/>
        <w:pBdr>
          <w:top w:val="nil"/>
          <w:left w:val="nil"/>
          <w:bottom w:val="nil"/>
          <w:right w:val="nil"/>
          <w:between w:val="nil"/>
        </w:pBdr>
        <w:spacing w:after="80"/>
        <w:ind w:left="426" w:right="370"/>
        <w:jc w:val="both"/>
        <w:rPr>
          <w:color w:val="231F20"/>
          <w:sz w:val="20"/>
          <w:szCs w:val="20"/>
          <w:lang w:val="es-ES_tradnl"/>
        </w:rPr>
      </w:pPr>
      <w:r w:rsidRPr="00FA5342">
        <w:rPr>
          <w:color w:val="231F20"/>
          <w:sz w:val="20"/>
          <w:szCs w:val="20"/>
          <w:lang w:val="es-ES_tradnl"/>
        </w:rPr>
        <w:t>Obviamente este interés por ofrecer un modelo masculino alternativo viene heredado del relato de Millás, pero lo que en la trayectoria del escritor y en el momento de redacción (2004) responde a cierta lógica parece algo anacrónico en una película que llega 20 años después y después de otras creaciones audiovisuales. ¿Será que el cine es de otros tiempos? ¿O será que el cine de Bollaín es, en definitiva, un cine clásico que no logra prescindir de héroes y conformarse con heroínas, que busca la emoción más que la reflexión y sobre todo, la deconstrucción (Fernández, 2024 y Téllez Brotóns, 2024)?</w:t>
      </w:r>
    </w:p>
    <w:p w14:paraId="3F840E9B" w14:textId="77777777" w:rsidR="00C55F9E" w:rsidRDefault="00C55F9E">
      <w:pPr>
        <w:widowControl/>
        <w:pBdr>
          <w:top w:val="nil"/>
          <w:left w:val="nil"/>
          <w:bottom w:val="nil"/>
          <w:right w:val="nil"/>
          <w:between w:val="nil"/>
        </w:pBdr>
        <w:spacing w:after="80"/>
        <w:rPr>
          <w:color w:val="000000"/>
          <w:sz w:val="20"/>
          <w:szCs w:val="20"/>
        </w:rPr>
      </w:pPr>
    </w:p>
    <w:p w14:paraId="1A39CF33" w14:textId="77777777" w:rsidR="00C55F9E" w:rsidRDefault="00872A40">
      <w:pPr>
        <w:pStyle w:val="Ttulo1"/>
        <w:widowControl/>
        <w:numPr>
          <w:ilvl w:val="0"/>
          <w:numId w:val="3"/>
        </w:numPr>
        <w:spacing w:after="80"/>
        <w:rPr>
          <w:rFonts w:ascii="Garamond" w:eastAsia="Garamond" w:hAnsi="Garamond" w:cs="Garamond"/>
          <w:b/>
          <w:color w:val="98361E"/>
        </w:rPr>
      </w:pPr>
      <w:r>
        <w:rPr>
          <w:rFonts w:ascii="Garamond" w:eastAsia="Garamond" w:hAnsi="Garamond" w:cs="Garamond"/>
          <w:b/>
          <w:color w:val="98361E"/>
        </w:rPr>
        <w:t>Discusión y conclusiones</w:t>
      </w:r>
    </w:p>
    <w:p w14:paraId="36CEA54E" w14:textId="77777777" w:rsidR="00C55F9E" w:rsidRDefault="00C55F9E">
      <w:pPr>
        <w:widowControl/>
        <w:pBdr>
          <w:top w:val="nil"/>
          <w:left w:val="nil"/>
          <w:bottom w:val="nil"/>
          <w:right w:val="nil"/>
          <w:between w:val="nil"/>
        </w:pBdr>
        <w:spacing w:after="80"/>
        <w:rPr>
          <w:color w:val="000000"/>
          <w:sz w:val="20"/>
          <w:szCs w:val="20"/>
        </w:rPr>
      </w:pPr>
    </w:p>
    <w:p w14:paraId="551E5502" w14:textId="1A6ACC6C" w:rsidR="00540F04" w:rsidRDefault="00540F04" w:rsidP="00540F04">
      <w:pPr>
        <w:widowControl/>
        <w:pBdr>
          <w:top w:val="nil"/>
          <w:left w:val="nil"/>
          <w:bottom w:val="nil"/>
          <w:right w:val="nil"/>
          <w:between w:val="nil"/>
        </w:pBdr>
        <w:spacing w:after="80"/>
        <w:ind w:left="426" w:right="370"/>
        <w:jc w:val="both"/>
        <w:rPr>
          <w:color w:val="231F20"/>
          <w:sz w:val="20"/>
          <w:szCs w:val="20"/>
          <w:lang w:val="es-ES_tradnl"/>
        </w:rPr>
      </w:pPr>
      <w:r w:rsidRPr="00540F04">
        <w:rPr>
          <w:color w:val="231F20"/>
          <w:sz w:val="20"/>
          <w:szCs w:val="20"/>
          <w:lang w:val="es-ES_tradnl"/>
        </w:rPr>
        <w:t>Un reciente estudio sobre la incorporación de formatos de entre</w:t>
      </w:r>
      <w:r w:rsidR="00236FB4">
        <w:rPr>
          <w:color w:val="231F20"/>
          <w:sz w:val="20"/>
          <w:szCs w:val="20"/>
          <w:lang w:val="es-ES_tradnl"/>
        </w:rPr>
        <w:t>tenimiento en plataformas de VOD</w:t>
      </w:r>
      <w:r w:rsidRPr="00540F04">
        <w:rPr>
          <w:color w:val="231F20"/>
          <w:sz w:val="20"/>
          <w:szCs w:val="20"/>
          <w:lang w:val="es-ES_tradnl"/>
        </w:rPr>
        <w:t xml:space="preserve"> llega a la conclusión de que las plataformas van pareciéndose cada vez más a la televisión de siempre:</w:t>
      </w:r>
    </w:p>
    <w:p w14:paraId="5BB1948D" w14:textId="77777777" w:rsidR="00540F04" w:rsidRPr="00540F04" w:rsidRDefault="00540F04" w:rsidP="00540F04">
      <w:pPr>
        <w:widowControl/>
        <w:pBdr>
          <w:top w:val="nil"/>
          <w:left w:val="nil"/>
          <w:bottom w:val="nil"/>
          <w:right w:val="nil"/>
          <w:between w:val="nil"/>
        </w:pBdr>
        <w:spacing w:after="80"/>
        <w:ind w:left="426" w:right="370"/>
        <w:jc w:val="both"/>
        <w:rPr>
          <w:color w:val="231F20"/>
          <w:sz w:val="20"/>
          <w:szCs w:val="20"/>
          <w:lang w:val="es-ES_tradnl"/>
        </w:rPr>
      </w:pPr>
    </w:p>
    <w:p w14:paraId="07B021CB" w14:textId="77777777" w:rsidR="00540F04" w:rsidRPr="00FE6D6C" w:rsidRDefault="00540F04" w:rsidP="00540F04">
      <w:pPr>
        <w:widowControl/>
        <w:pBdr>
          <w:top w:val="nil"/>
          <w:left w:val="nil"/>
          <w:bottom w:val="nil"/>
          <w:right w:val="nil"/>
          <w:between w:val="nil"/>
        </w:pBdr>
        <w:spacing w:after="80"/>
        <w:ind w:left="1134" w:right="675"/>
        <w:jc w:val="both"/>
        <w:rPr>
          <w:color w:val="95351F"/>
          <w:sz w:val="18"/>
          <w:szCs w:val="18"/>
          <w:lang w:val="en-GB"/>
        </w:rPr>
      </w:pPr>
      <w:r w:rsidRPr="00FE6D6C">
        <w:rPr>
          <w:color w:val="95351F"/>
          <w:sz w:val="18"/>
          <w:szCs w:val="18"/>
          <w:lang w:val="en-GB"/>
        </w:rPr>
        <w:t xml:space="preserve">the evolution of VOD in the last ten years replicates some of the dynamics characteristic of periods of monopoly, competition, and proliferation [...]. The “new” television looks more and more like the “old” television (Gallo y Fernández-Herruzo, 2025). </w:t>
      </w:r>
    </w:p>
    <w:p w14:paraId="13145075" w14:textId="77777777" w:rsidR="00540F04" w:rsidRPr="00FE6D6C" w:rsidRDefault="00540F04" w:rsidP="00540F04">
      <w:pPr>
        <w:widowControl/>
        <w:pBdr>
          <w:top w:val="nil"/>
          <w:left w:val="nil"/>
          <w:bottom w:val="nil"/>
          <w:right w:val="nil"/>
          <w:between w:val="nil"/>
        </w:pBdr>
        <w:spacing w:after="80"/>
        <w:ind w:left="426" w:right="370"/>
        <w:jc w:val="both"/>
        <w:rPr>
          <w:color w:val="231F20"/>
          <w:sz w:val="20"/>
          <w:szCs w:val="20"/>
          <w:lang w:val="en-GB"/>
        </w:rPr>
      </w:pPr>
    </w:p>
    <w:p w14:paraId="0F818951" w14:textId="2BF05D2C" w:rsidR="0051224B" w:rsidRDefault="00540F04" w:rsidP="0046443D">
      <w:pPr>
        <w:widowControl/>
        <w:pBdr>
          <w:top w:val="nil"/>
          <w:left w:val="nil"/>
          <w:bottom w:val="nil"/>
          <w:right w:val="nil"/>
          <w:between w:val="nil"/>
        </w:pBdr>
        <w:spacing w:after="80"/>
        <w:ind w:left="426" w:right="370"/>
        <w:jc w:val="both"/>
        <w:rPr>
          <w:color w:val="231F20"/>
          <w:sz w:val="20"/>
          <w:szCs w:val="20"/>
          <w:lang w:val="es-ES_tradnl"/>
        </w:rPr>
      </w:pPr>
      <w:r w:rsidRPr="00540F04">
        <w:rPr>
          <w:color w:val="231F20"/>
          <w:sz w:val="20"/>
          <w:szCs w:val="20"/>
          <w:lang w:val="es-ES_tradnl"/>
        </w:rPr>
        <w:t>El análisis comparado de tres formatos (ficción Netflix, miniserie documental Netflix y ficción cinematográfica) inspirados en dos casos reales de políticas frente al acoso nos lleva a conclusiones más bien opuestas a las de este estudio. En efecto, tiende más bien a mostrar unas apuestas innovadoras –desigualmente recompensadas en términos de audiencia– por parte de la plataforma frente a un cine que se parece cada vez más a la televisión de siempre en la búsqueda de una historia ya representada bajo distintos ángulos, puesta en escena de manera a emocionar y cohesionar más que criticar y hacer reflexionar.</w:t>
      </w:r>
    </w:p>
    <w:p w14:paraId="1C9C463A" w14:textId="3F3334AE" w:rsidR="00540F04" w:rsidRPr="00540F04" w:rsidRDefault="0051224B" w:rsidP="0046443D">
      <w:pPr>
        <w:widowControl/>
        <w:pBdr>
          <w:top w:val="nil"/>
          <w:left w:val="nil"/>
          <w:bottom w:val="nil"/>
          <w:right w:val="nil"/>
          <w:between w:val="nil"/>
        </w:pBdr>
        <w:spacing w:after="80"/>
        <w:ind w:left="426" w:right="370"/>
        <w:jc w:val="both"/>
        <w:rPr>
          <w:color w:val="231F20"/>
          <w:sz w:val="20"/>
          <w:szCs w:val="20"/>
          <w:lang w:val="es-ES_tradnl"/>
        </w:rPr>
      </w:pPr>
      <w:r w:rsidRPr="0046443D">
        <w:rPr>
          <w:color w:val="231F20"/>
          <w:sz w:val="20"/>
          <w:szCs w:val="20"/>
          <w:lang w:val="es-ES_tradnl"/>
        </w:rPr>
        <w:t xml:space="preserve">Esta constatación nos invita, por lo tanto, a matizar las conclusiones del estudio de conjunto citado desde nuestro enfoque sobre estas tres producciones. Dicho de otro modo, la tendencia general destacada por este estudio no forzosamente se refleja en cada producción, y existen excepciones que se apartan del esquema global. Por otra parte, nuestro estudio propone un primer paso para completar la reflexión citada preguntándonos hasta qué punto este fenómeno </w:t>
      </w:r>
      <w:r w:rsidR="0028216D" w:rsidRPr="0046443D">
        <w:rPr>
          <w:color w:val="231F20"/>
          <w:sz w:val="20"/>
          <w:szCs w:val="20"/>
          <w:lang w:val="es-ES_tradnl"/>
        </w:rPr>
        <w:t xml:space="preserve">de repetición de los esquemas de la televisión de siempre no sólo </w:t>
      </w:r>
      <w:r w:rsidR="005D4F7C" w:rsidRPr="0046443D">
        <w:rPr>
          <w:color w:val="231F20"/>
          <w:sz w:val="20"/>
          <w:szCs w:val="20"/>
          <w:lang w:val="es-ES_tradnl"/>
        </w:rPr>
        <w:t xml:space="preserve">puede </w:t>
      </w:r>
      <w:r w:rsidR="0028216D" w:rsidRPr="0046443D">
        <w:rPr>
          <w:color w:val="231F20"/>
          <w:sz w:val="20"/>
          <w:szCs w:val="20"/>
          <w:lang w:val="es-ES_tradnl"/>
        </w:rPr>
        <w:t>afecta</w:t>
      </w:r>
      <w:r w:rsidR="005D4F7C" w:rsidRPr="0046443D">
        <w:rPr>
          <w:color w:val="231F20"/>
          <w:sz w:val="20"/>
          <w:szCs w:val="20"/>
          <w:lang w:val="es-ES_tradnl"/>
        </w:rPr>
        <w:t>r</w:t>
      </w:r>
      <w:r w:rsidR="0028216D" w:rsidRPr="0046443D">
        <w:rPr>
          <w:color w:val="231F20"/>
          <w:sz w:val="20"/>
          <w:szCs w:val="20"/>
          <w:lang w:val="es-ES_tradnl"/>
        </w:rPr>
        <w:t xml:space="preserve"> la VOD son también </w:t>
      </w:r>
      <w:r w:rsidR="005D4F7C" w:rsidRPr="0046443D">
        <w:rPr>
          <w:color w:val="231F20"/>
          <w:sz w:val="20"/>
          <w:szCs w:val="20"/>
          <w:lang w:val="es-ES_tradnl"/>
        </w:rPr>
        <w:t>e</w:t>
      </w:r>
      <w:r w:rsidR="0028216D" w:rsidRPr="0046443D">
        <w:rPr>
          <w:color w:val="231F20"/>
          <w:sz w:val="20"/>
          <w:szCs w:val="20"/>
          <w:lang w:val="es-ES_tradnl"/>
        </w:rPr>
        <w:t>l cine.</w:t>
      </w:r>
    </w:p>
    <w:p w14:paraId="32DD4B78" w14:textId="2A78CCEE" w:rsidR="00540F04" w:rsidRPr="00540F04" w:rsidRDefault="00540F04" w:rsidP="0046443D">
      <w:pPr>
        <w:widowControl/>
        <w:pBdr>
          <w:top w:val="nil"/>
          <w:left w:val="nil"/>
          <w:bottom w:val="nil"/>
          <w:right w:val="nil"/>
          <w:between w:val="nil"/>
        </w:pBdr>
        <w:spacing w:after="80"/>
        <w:ind w:left="426" w:right="370"/>
        <w:jc w:val="both"/>
        <w:rPr>
          <w:color w:val="231F20"/>
          <w:sz w:val="20"/>
          <w:szCs w:val="20"/>
          <w:lang w:val="es-ES_tradnl"/>
        </w:rPr>
      </w:pPr>
      <w:r w:rsidRPr="00540F04">
        <w:rPr>
          <w:color w:val="231F20"/>
          <w:sz w:val="20"/>
          <w:szCs w:val="20"/>
          <w:lang w:val="es-ES_tradnl"/>
        </w:rPr>
        <w:t xml:space="preserve">Por otra parte, la distancia temporal con los hechos viene tratada de forma desigual. La miniserie </w:t>
      </w:r>
      <w:r w:rsidRPr="00540F04">
        <w:rPr>
          <w:i/>
          <w:color w:val="231F20"/>
          <w:sz w:val="20"/>
          <w:szCs w:val="20"/>
          <w:lang w:val="es-ES_tradnl"/>
        </w:rPr>
        <w:t xml:space="preserve">Nevenka </w:t>
      </w:r>
      <w:r w:rsidRPr="00540F04">
        <w:rPr>
          <w:color w:val="231F20"/>
          <w:sz w:val="20"/>
          <w:szCs w:val="20"/>
          <w:lang w:val="es-ES_tradnl"/>
        </w:rPr>
        <w:t xml:space="preserve">propone una reflexión crítica en forma de mea culpa desde los mismos medios de información, siguiendo el ejemplo de Juan José Millás quien escribió un relato sobre el caso tras seguirlo para sus columnas de </w:t>
      </w:r>
      <w:r w:rsidRPr="00540F04">
        <w:rPr>
          <w:i/>
          <w:color w:val="231F20"/>
          <w:sz w:val="20"/>
          <w:szCs w:val="20"/>
          <w:lang w:val="es-ES_tradnl"/>
        </w:rPr>
        <w:t xml:space="preserve">El País </w:t>
      </w:r>
      <w:r w:rsidRPr="00540F04">
        <w:rPr>
          <w:color w:val="231F20"/>
          <w:sz w:val="20"/>
          <w:szCs w:val="20"/>
          <w:lang w:val="es-ES_tradnl"/>
        </w:rPr>
        <w:t xml:space="preserve">en su momento. </w:t>
      </w:r>
      <w:r w:rsidRPr="00540F04">
        <w:rPr>
          <w:i/>
          <w:color w:val="231F20"/>
          <w:sz w:val="20"/>
          <w:szCs w:val="20"/>
          <w:lang w:val="es-ES_tradnl"/>
        </w:rPr>
        <w:t xml:space="preserve">Intimidad </w:t>
      </w:r>
      <w:r w:rsidRPr="00540F04">
        <w:rPr>
          <w:color w:val="231F20"/>
          <w:sz w:val="20"/>
          <w:szCs w:val="20"/>
          <w:lang w:val="es-ES_tradnl"/>
        </w:rPr>
        <w:t xml:space="preserve">recrea el caso Hormigos y el caso Ivanco como actuales pero, al invertir su </w:t>
      </w:r>
      <w:r w:rsidRPr="00540F04">
        <w:rPr>
          <w:color w:val="231F20"/>
          <w:sz w:val="20"/>
          <w:szCs w:val="20"/>
          <w:lang w:val="es-ES_tradnl"/>
        </w:rPr>
        <w:lastRenderedPageBreak/>
        <w:t>cronología, imagina un progreso social que desgraciadamente no existe, si bien el hecho de enlazarlos permite hacer de unos casos individuales una cuestión de sociedad.</w:t>
      </w:r>
    </w:p>
    <w:p w14:paraId="5EC921A5" w14:textId="775A9881" w:rsidR="004460C4" w:rsidRDefault="00540F04" w:rsidP="0046443D">
      <w:pPr>
        <w:widowControl/>
        <w:pBdr>
          <w:top w:val="nil"/>
          <w:left w:val="nil"/>
          <w:bottom w:val="nil"/>
          <w:right w:val="nil"/>
          <w:between w:val="nil"/>
        </w:pBdr>
        <w:spacing w:after="80"/>
        <w:ind w:left="426" w:right="370"/>
        <w:jc w:val="both"/>
        <w:rPr>
          <w:color w:val="231F20"/>
          <w:sz w:val="20"/>
          <w:szCs w:val="20"/>
          <w:lang w:val="es-ES_tradnl"/>
        </w:rPr>
      </w:pPr>
      <w:r w:rsidRPr="00540F04">
        <w:rPr>
          <w:color w:val="231F20"/>
          <w:sz w:val="20"/>
          <w:szCs w:val="20"/>
          <w:lang w:val="es-ES_tradnl"/>
        </w:rPr>
        <w:t xml:space="preserve">En cuanto a la película de Bollaín, enfatiza la victoria judicial de Nevenka Fernández como homenaje emocionante a una mujer pionera en su combate, dejando al margen del relato fílmico la reflexión sobre el acoso ciudadano y mediático que sufrió como consecuencia de su denuncia. </w:t>
      </w:r>
    </w:p>
    <w:p w14:paraId="498D0BDB" w14:textId="69998918" w:rsidR="00540F04" w:rsidRPr="00540F04" w:rsidRDefault="00540F04" w:rsidP="0046443D">
      <w:pPr>
        <w:widowControl/>
        <w:pBdr>
          <w:top w:val="nil"/>
          <w:left w:val="nil"/>
          <w:bottom w:val="nil"/>
          <w:right w:val="nil"/>
          <w:between w:val="nil"/>
        </w:pBdr>
        <w:spacing w:after="80"/>
        <w:ind w:left="426" w:right="370"/>
        <w:jc w:val="both"/>
        <w:rPr>
          <w:color w:val="231F20"/>
          <w:sz w:val="20"/>
          <w:szCs w:val="20"/>
          <w:lang w:val="es-ES_tradnl"/>
        </w:rPr>
      </w:pPr>
      <w:r w:rsidRPr="00540F04">
        <w:rPr>
          <w:color w:val="231F20"/>
          <w:sz w:val="20"/>
          <w:szCs w:val="20"/>
          <w:lang w:val="es-ES_tradnl"/>
        </w:rPr>
        <w:t>“Mucha historia, poco cine”, resumió una crítica sobre esta película (Fernández, 2024)</w:t>
      </w:r>
      <w:r w:rsidR="004460C4">
        <w:rPr>
          <w:color w:val="231F20"/>
          <w:sz w:val="20"/>
          <w:szCs w:val="20"/>
          <w:lang w:val="es-ES_tradnl"/>
        </w:rPr>
        <w:t>.</w:t>
      </w:r>
      <w:r w:rsidRPr="00540F04">
        <w:rPr>
          <w:color w:val="231F20"/>
          <w:sz w:val="20"/>
          <w:szCs w:val="20"/>
          <w:lang w:val="es-ES_tradnl"/>
        </w:rPr>
        <w:t xml:space="preserve"> </w:t>
      </w:r>
      <w:r w:rsidR="004460C4">
        <w:rPr>
          <w:color w:val="231F20"/>
          <w:sz w:val="20"/>
          <w:szCs w:val="20"/>
          <w:lang w:val="es-ES_tradnl"/>
        </w:rPr>
        <w:t>P</w:t>
      </w:r>
      <w:r w:rsidRPr="00540F04">
        <w:rPr>
          <w:color w:val="231F20"/>
          <w:sz w:val="20"/>
          <w:szCs w:val="20"/>
          <w:lang w:val="es-ES_tradnl"/>
        </w:rPr>
        <w:t xml:space="preserve">arafraseándola, podríamos preguntarnos sobre estas tres producciones: mucha historia, pero, ¿cuánta creación? y, sobre todo, ¿cuánto </w:t>
      </w:r>
      <w:r w:rsidRPr="00540F04">
        <w:rPr>
          <w:i/>
          <w:color w:val="231F20"/>
          <w:sz w:val="20"/>
          <w:szCs w:val="20"/>
          <w:lang w:val="es-ES_tradnl"/>
        </w:rPr>
        <w:t xml:space="preserve">female gaze </w:t>
      </w:r>
      <w:r w:rsidRPr="00540F04">
        <w:rPr>
          <w:color w:val="231F20"/>
          <w:sz w:val="20"/>
          <w:szCs w:val="20"/>
          <w:lang w:val="es-ES_tradnl"/>
        </w:rPr>
        <w:t xml:space="preserve">–o cuerpos femeninos filmados como sujetos de deseo (Brey, 2020)– frente a la cosificación tradicional de las figuras (en particular, femeninas) en el audiovisual (el llamado </w:t>
      </w:r>
      <w:r w:rsidRPr="00540F04">
        <w:rPr>
          <w:i/>
          <w:color w:val="231F20"/>
          <w:sz w:val="20"/>
          <w:szCs w:val="20"/>
          <w:lang w:val="es-ES_tradnl"/>
        </w:rPr>
        <w:t>male gaze</w:t>
      </w:r>
      <w:r w:rsidRPr="00540F04">
        <w:rPr>
          <w:color w:val="231F20"/>
          <w:sz w:val="20"/>
          <w:szCs w:val="20"/>
          <w:lang w:val="es-ES_tradnl"/>
        </w:rPr>
        <w:t xml:space="preserve"> –Mulvey, 1975)?</w:t>
      </w:r>
    </w:p>
    <w:p w14:paraId="47E99D48" w14:textId="1BD8B8F4" w:rsidR="00C55F9E" w:rsidRPr="00CE6021" w:rsidRDefault="00540F04">
      <w:pPr>
        <w:widowControl/>
        <w:pBdr>
          <w:top w:val="nil"/>
          <w:left w:val="nil"/>
          <w:bottom w:val="nil"/>
          <w:right w:val="nil"/>
          <w:between w:val="nil"/>
        </w:pBdr>
        <w:spacing w:after="80"/>
        <w:ind w:left="426" w:right="370"/>
        <w:jc w:val="both"/>
        <w:rPr>
          <w:color w:val="231F20"/>
          <w:sz w:val="20"/>
          <w:szCs w:val="20"/>
          <w:lang w:val="es-ES_tradnl"/>
        </w:rPr>
      </w:pPr>
      <w:r w:rsidRPr="00540F04">
        <w:rPr>
          <w:color w:val="231F20"/>
          <w:sz w:val="20"/>
          <w:szCs w:val="20"/>
          <w:lang w:val="es-ES_tradnl"/>
        </w:rPr>
        <w:t>Podríamos resumir dichos matices entre los tres formatos analizados diciendo que van de un “por suerte, ya no somos así de machistas” (</w:t>
      </w:r>
      <w:r w:rsidRPr="00540F04">
        <w:rPr>
          <w:i/>
          <w:color w:val="231F20"/>
          <w:sz w:val="20"/>
          <w:szCs w:val="20"/>
          <w:lang w:val="es-ES_tradnl"/>
        </w:rPr>
        <w:t>Soy Nevenka</w:t>
      </w:r>
      <w:r w:rsidRPr="00540F04">
        <w:rPr>
          <w:color w:val="231F20"/>
          <w:sz w:val="20"/>
          <w:szCs w:val="20"/>
          <w:lang w:val="es-ES_tradnl"/>
        </w:rPr>
        <w:t>) a un “por desgracia, hemos sido así de machistas –y quizás lo sigamos siendo” (</w:t>
      </w:r>
      <w:r w:rsidRPr="00540F04">
        <w:rPr>
          <w:i/>
          <w:color w:val="231F20"/>
          <w:sz w:val="20"/>
          <w:szCs w:val="20"/>
          <w:lang w:val="es-ES_tradnl"/>
        </w:rPr>
        <w:t>Nevenka</w:t>
      </w:r>
      <w:r w:rsidRPr="00540F04">
        <w:rPr>
          <w:color w:val="231F20"/>
          <w:sz w:val="20"/>
          <w:szCs w:val="20"/>
          <w:lang w:val="es-ES_tradnl"/>
        </w:rPr>
        <w:t xml:space="preserve">, </w:t>
      </w:r>
      <w:r w:rsidRPr="00540F04">
        <w:rPr>
          <w:i/>
          <w:color w:val="231F20"/>
          <w:sz w:val="20"/>
          <w:szCs w:val="20"/>
          <w:lang w:val="es-ES_tradnl"/>
        </w:rPr>
        <w:t>Intimidad</w:t>
      </w:r>
      <w:r w:rsidRPr="00540F04">
        <w:rPr>
          <w:color w:val="231F20"/>
          <w:sz w:val="20"/>
          <w:szCs w:val="20"/>
          <w:lang w:val="es-ES_tradnl"/>
        </w:rPr>
        <w:t>). Probablemente ahí tengamos la clave de por qué estas historias y la manera de contarlas interesan a un tipo u otro de medio audiovisual.</w:t>
      </w:r>
    </w:p>
    <w:p w14:paraId="08087C09" w14:textId="77777777" w:rsidR="00C55F9E" w:rsidRDefault="00C55F9E">
      <w:pPr>
        <w:widowControl/>
        <w:pBdr>
          <w:top w:val="nil"/>
          <w:left w:val="nil"/>
          <w:bottom w:val="nil"/>
          <w:right w:val="nil"/>
          <w:between w:val="nil"/>
        </w:pBdr>
        <w:spacing w:after="80"/>
        <w:rPr>
          <w:color w:val="000000"/>
        </w:rPr>
      </w:pPr>
    </w:p>
    <w:p w14:paraId="488B1D17" w14:textId="77777777" w:rsidR="00C55F9E" w:rsidRDefault="00872A40">
      <w:pPr>
        <w:pStyle w:val="Ttulo1"/>
        <w:widowControl/>
        <w:numPr>
          <w:ilvl w:val="0"/>
          <w:numId w:val="3"/>
        </w:numPr>
        <w:spacing w:after="80"/>
        <w:rPr>
          <w:rFonts w:ascii="Garamond" w:eastAsia="Garamond" w:hAnsi="Garamond" w:cs="Garamond"/>
          <w:b/>
          <w:color w:val="98361E"/>
        </w:rPr>
      </w:pPr>
      <w:r>
        <w:rPr>
          <w:rFonts w:ascii="Garamond" w:eastAsia="Garamond" w:hAnsi="Garamond" w:cs="Garamond"/>
          <w:b/>
          <w:color w:val="98361E"/>
        </w:rPr>
        <w:t>Bibliografía</w:t>
      </w:r>
    </w:p>
    <w:p w14:paraId="1BE7E18F" w14:textId="77777777" w:rsidR="00C55F9E" w:rsidRDefault="00C55F9E">
      <w:pPr>
        <w:widowControl/>
        <w:pBdr>
          <w:top w:val="nil"/>
          <w:left w:val="nil"/>
          <w:bottom w:val="nil"/>
          <w:right w:val="nil"/>
          <w:between w:val="nil"/>
        </w:pBdr>
        <w:spacing w:after="80"/>
        <w:ind w:left="426" w:right="370"/>
        <w:jc w:val="both"/>
        <w:rPr>
          <w:color w:val="231F20"/>
          <w:sz w:val="20"/>
          <w:szCs w:val="20"/>
        </w:rPr>
      </w:pPr>
    </w:p>
    <w:p w14:paraId="4631D0EB" w14:textId="59E53A88" w:rsidR="001719B2" w:rsidRDefault="003A328F" w:rsidP="004F453A">
      <w:pPr>
        <w:pStyle w:val="Ttulo1"/>
        <w:widowControl/>
        <w:spacing w:after="80"/>
        <w:ind w:left="426"/>
        <w:rPr>
          <w:rFonts w:ascii="Garamond" w:eastAsia="Garamond" w:hAnsi="Garamond" w:cs="Garamond"/>
          <w:i/>
          <w:color w:val="98361E"/>
        </w:rPr>
      </w:pPr>
      <w:r w:rsidRPr="004F453A">
        <w:rPr>
          <w:rFonts w:ascii="Garamond" w:eastAsia="Garamond" w:hAnsi="Garamond" w:cs="Garamond"/>
          <w:i/>
          <w:color w:val="98361E"/>
        </w:rPr>
        <w:t>5.1</w:t>
      </w:r>
      <w:r w:rsidR="00C03CF7" w:rsidRPr="004F453A">
        <w:rPr>
          <w:rFonts w:ascii="Garamond" w:eastAsia="Garamond" w:hAnsi="Garamond" w:cs="Garamond"/>
          <w:i/>
          <w:color w:val="98361E"/>
        </w:rPr>
        <w:t>.</w:t>
      </w:r>
      <w:r w:rsidRPr="004F453A">
        <w:rPr>
          <w:rFonts w:ascii="Garamond" w:eastAsia="Garamond" w:hAnsi="Garamond" w:cs="Garamond"/>
          <w:i/>
          <w:color w:val="98361E"/>
        </w:rPr>
        <w:t xml:space="preserve"> </w:t>
      </w:r>
      <w:r w:rsidR="001719B2" w:rsidRPr="004F453A">
        <w:rPr>
          <w:rFonts w:ascii="Garamond" w:eastAsia="Garamond" w:hAnsi="Garamond" w:cs="Garamond"/>
          <w:i/>
          <w:color w:val="98361E"/>
        </w:rPr>
        <w:t>Estudios generales sobre audiovisual</w:t>
      </w:r>
    </w:p>
    <w:p w14:paraId="3F807767" w14:textId="77777777" w:rsidR="004F453A" w:rsidRPr="004F453A" w:rsidRDefault="004F453A" w:rsidP="004F453A">
      <w:pPr>
        <w:pStyle w:val="Ttulo1"/>
        <w:widowControl/>
        <w:spacing w:after="80"/>
        <w:ind w:left="426"/>
        <w:rPr>
          <w:rFonts w:ascii="Garamond" w:eastAsia="Garamond" w:hAnsi="Garamond" w:cs="Garamond"/>
          <w:i/>
          <w:color w:val="98361E"/>
        </w:rPr>
      </w:pPr>
    </w:p>
    <w:p w14:paraId="30A0D318" w14:textId="422D3DDA" w:rsidR="001719B2" w:rsidRPr="00FE6D6C" w:rsidRDefault="001719B2" w:rsidP="0046443D">
      <w:pPr>
        <w:widowControl/>
        <w:pBdr>
          <w:top w:val="nil"/>
          <w:left w:val="nil"/>
          <w:bottom w:val="nil"/>
          <w:right w:val="nil"/>
          <w:between w:val="nil"/>
        </w:pBdr>
        <w:spacing w:after="80"/>
        <w:ind w:left="426" w:right="370"/>
        <w:jc w:val="both"/>
        <w:rPr>
          <w:color w:val="231F20"/>
          <w:sz w:val="20"/>
          <w:szCs w:val="20"/>
          <w:lang w:val="fr-FR"/>
        </w:rPr>
      </w:pPr>
      <w:r w:rsidRPr="00FE6D6C">
        <w:rPr>
          <w:color w:val="231F20"/>
          <w:sz w:val="20"/>
          <w:szCs w:val="20"/>
          <w:lang w:val="fr-FR"/>
        </w:rPr>
        <w:t xml:space="preserve">Brey, I. (2020). </w:t>
      </w:r>
      <w:r w:rsidRPr="00FE6D6C">
        <w:rPr>
          <w:i/>
          <w:color w:val="231F20"/>
          <w:sz w:val="20"/>
          <w:szCs w:val="20"/>
          <w:lang w:val="fr-FR"/>
        </w:rPr>
        <w:t xml:space="preserve">Le regard féminin. Une révolution à l’écran. </w:t>
      </w:r>
      <w:r w:rsidRPr="00FE6D6C">
        <w:rPr>
          <w:color w:val="231F20"/>
          <w:sz w:val="20"/>
          <w:szCs w:val="20"/>
          <w:lang w:val="fr-FR"/>
        </w:rPr>
        <w:t>Éditions de l’Olivier.</w:t>
      </w:r>
    </w:p>
    <w:p w14:paraId="35E99BF8" w14:textId="1F740BE4" w:rsidR="001719B2" w:rsidRPr="00FE6D6C" w:rsidRDefault="001719B2" w:rsidP="0046443D">
      <w:pPr>
        <w:widowControl/>
        <w:pBdr>
          <w:top w:val="nil"/>
          <w:left w:val="nil"/>
          <w:bottom w:val="nil"/>
          <w:right w:val="nil"/>
          <w:between w:val="nil"/>
        </w:pBdr>
        <w:spacing w:after="80"/>
        <w:ind w:left="426" w:right="370"/>
        <w:jc w:val="both"/>
        <w:rPr>
          <w:color w:val="231F20"/>
          <w:sz w:val="20"/>
          <w:szCs w:val="20"/>
          <w:lang w:val="en-GB"/>
        </w:rPr>
      </w:pPr>
      <w:r w:rsidRPr="001719B2">
        <w:rPr>
          <w:color w:val="231F20"/>
          <w:sz w:val="20"/>
          <w:szCs w:val="20"/>
          <w:lang w:val="es-ES_tradnl"/>
        </w:rPr>
        <w:t xml:space="preserve">Gallo, P., Fernández-Heruzo, J. I. (2025). </w:t>
      </w:r>
      <w:r w:rsidRPr="00FE6D6C">
        <w:rPr>
          <w:color w:val="231F20"/>
          <w:sz w:val="20"/>
          <w:szCs w:val="20"/>
          <w:lang w:val="en-GB"/>
        </w:rPr>
        <w:t xml:space="preserve">“Entertainment formats on demand. Publishing and comercial strategies through </w:t>
      </w:r>
      <w:r w:rsidRPr="00FE6D6C">
        <w:rPr>
          <w:i/>
          <w:color w:val="231F20"/>
          <w:sz w:val="20"/>
          <w:szCs w:val="20"/>
          <w:lang w:val="en-GB"/>
        </w:rPr>
        <w:t>Operación Triunfo</w:t>
      </w:r>
      <w:r w:rsidRPr="00FE6D6C">
        <w:rPr>
          <w:color w:val="231F20"/>
          <w:sz w:val="20"/>
          <w:szCs w:val="20"/>
          <w:lang w:val="en-GB"/>
        </w:rPr>
        <w:t xml:space="preserve"> 2023 in Prime Video”. </w:t>
      </w:r>
      <w:r w:rsidRPr="00FE6D6C">
        <w:rPr>
          <w:i/>
          <w:color w:val="231F20"/>
          <w:sz w:val="20"/>
          <w:szCs w:val="20"/>
          <w:lang w:val="en-GB"/>
        </w:rPr>
        <w:t>MedieKultur. Journal of media and communication research</w:t>
      </w:r>
      <w:r w:rsidRPr="00FE6D6C">
        <w:rPr>
          <w:color w:val="231F20"/>
          <w:sz w:val="20"/>
          <w:szCs w:val="20"/>
          <w:lang w:val="en-GB"/>
        </w:rPr>
        <w:t xml:space="preserve">, Society of Media researchers in Denmark, </w:t>
      </w:r>
      <w:r w:rsidR="00EA7AB8" w:rsidRPr="00FE6D6C">
        <w:rPr>
          <w:color w:val="231F20"/>
          <w:sz w:val="20"/>
          <w:szCs w:val="20"/>
          <w:lang w:val="en-GB"/>
        </w:rPr>
        <w:t>(</w:t>
      </w:r>
      <w:r w:rsidRPr="00FE6D6C">
        <w:rPr>
          <w:color w:val="231F20"/>
          <w:sz w:val="20"/>
          <w:szCs w:val="20"/>
          <w:lang w:val="en-GB"/>
        </w:rPr>
        <w:t>78</w:t>
      </w:r>
      <w:r w:rsidR="00EA7AB8" w:rsidRPr="00FE6D6C">
        <w:rPr>
          <w:color w:val="231F20"/>
          <w:sz w:val="20"/>
          <w:szCs w:val="20"/>
          <w:lang w:val="en-GB"/>
        </w:rPr>
        <w:t>)</w:t>
      </w:r>
      <w:r w:rsidRPr="00FE6D6C">
        <w:rPr>
          <w:color w:val="231F20"/>
          <w:sz w:val="20"/>
          <w:szCs w:val="20"/>
          <w:lang w:val="en-GB"/>
        </w:rPr>
        <w:t xml:space="preserve">, pp. 81-101, </w:t>
      </w:r>
      <w:hyperlink r:id="rId14" w:history="1">
        <w:r w:rsidRPr="00FE6D6C">
          <w:rPr>
            <w:rStyle w:val="Hipervnculo"/>
            <w:sz w:val="20"/>
            <w:szCs w:val="20"/>
            <w:lang w:val="en-GB"/>
          </w:rPr>
          <w:t>www.smid.dk</w:t>
        </w:r>
      </w:hyperlink>
    </w:p>
    <w:p w14:paraId="57546744" w14:textId="04F32872" w:rsidR="001719B2" w:rsidRPr="001719B2" w:rsidRDefault="001719B2" w:rsidP="0046443D">
      <w:pPr>
        <w:widowControl/>
        <w:pBdr>
          <w:top w:val="nil"/>
          <w:left w:val="nil"/>
          <w:bottom w:val="nil"/>
          <w:right w:val="nil"/>
          <w:between w:val="nil"/>
        </w:pBdr>
        <w:spacing w:after="80"/>
        <w:ind w:left="426" w:right="370"/>
        <w:jc w:val="both"/>
        <w:rPr>
          <w:color w:val="231F20"/>
          <w:sz w:val="20"/>
          <w:szCs w:val="20"/>
        </w:rPr>
      </w:pPr>
      <w:r w:rsidRPr="001719B2">
        <w:rPr>
          <w:color w:val="231F20"/>
          <w:sz w:val="20"/>
          <w:szCs w:val="20"/>
        </w:rPr>
        <w:t xml:space="preserve">Gonzalez Requena, J. (1999). “Pasión, procession, símbolo”. </w:t>
      </w:r>
      <w:r w:rsidRPr="001719B2">
        <w:rPr>
          <w:i/>
          <w:color w:val="231F20"/>
          <w:sz w:val="20"/>
          <w:szCs w:val="20"/>
        </w:rPr>
        <w:t>Trama y fondo</w:t>
      </w:r>
      <w:r w:rsidRPr="001719B2">
        <w:rPr>
          <w:color w:val="231F20"/>
          <w:sz w:val="20"/>
          <w:szCs w:val="20"/>
        </w:rPr>
        <w:t xml:space="preserve">, 6, Madrid, pp. 7-20. </w:t>
      </w:r>
      <w:hyperlink r:id="rId15" w:history="1">
        <w:r w:rsidRPr="001719B2">
          <w:rPr>
            <w:rStyle w:val="Hipervnculo"/>
            <w:sz w:val="20"/>
            <w:szCs w:val="20"/>
          </w:rPr>
          <w:t>http://tramayfondo.com/revista/libros/53/6_Jesus-Gonzalez-Requena.pdf</w:t>
        </w:r>
      </w:hyperlink>
    </w:p>
    <w:p w14:paraId="5C0A7E28" w14:textId="37DE5F6A" w:rsidR="001719B2" w:rsidRPr="00FE6D6C" w:rsidRDefault="001719B2" w:rsidP="001719B2">
      <w:pPr>
        <w:widowControl/>
        <w:pBdr>
          <w:top w:val="nil"/>
          <w:left w:val="nil"/>
          <w:bottom w:val="nil"/>
          <w:right w:val="nil"/>
          <w:between w:val="nil"/>
        </w:pBdr>
        <w:spacing w:after="80"/>
        <w:ind w:left="426" w:right="370"/>
        <w:jc w:val="both"/>
        <w:rPr>
          <w:color w:val="231F20"/>
          <w:sz w:val="20"/>
          <w:szCs w:val="20"/>
        </w:rPr>
      </w:pPr>
      <w:r w:rsidRPr="001719B2">
        <w:rPr>
          <w:color w:val="231F20"/>
          <w:sz w:val="20"/>
          <w:szCs w:val="20"/>
          <w:lang w:val="es-ES_tradnl"/>
        </w:rPr>
        <w:t xml:space="preserve">Mulvey, L. (1975). </w:t>
      </w:r>
      <w:r w:rsidRPr="00FE6D6C">
        <w:rPr>
          <w:color w:val="231F20"/>
          <w:sz w:val="20"/>
          <w:szCs w:val="20"/>
          <w:lang w:val="en-GB"/>
        </w:rPr>
        <w:t xml:space="preserve">“Visual pleasure and narrative cinema”. </w:t>
      </w:r>
      <w:r w:rsidRPr="00FE6D6C">
        <w:rPr>
          <w:i/>
          <w:iCs/>
          <w:color w:val="231F20"/>
          <w:sz w:val="20"/>
          <w:szCs w:val="20"/>
        </w:rPr>
        <w:t>Screen</w:t>
      </w:r>
      <w:r w:rsidRPr="00FE6D6C">
        <w:rPr>
          <w:color w:val="231F20"/>
          <w:sz w:val="20"/>
          <w:szCs w:val="20"/>
        </w:rPr>
        <w:t xml:space="preserve">, </w:t>
      </w:r>
      <w:r w:rsidR="0046443D" w:rsidRPr="00FE6D6C">
        <w:rPr>
          <w:i/>
          <w:iCs/>
          <w:color w:val="231F20"/>
          <w:sz w:val="20"/>
          <w:szCs w:val="20"/>
        </w:rPr>
        <w:t>16</w:t>
      </w:r>
      <w:r w:rsidR="0046443D" w:rsidRPr="00FE6D6C">
        <w:rPr>
          <w:color w:val="231F20"/>
          <w:sz w:val="20"/>
          <w:szCs w:val="20"/>
        </w:rPr>
        <w:t>(3).</w:t>
      </w:r>
      <w:r w:rsidRPr="00FE6D6C">
        <w:rPr>
          <w:color w:val="231F20"/>
          <w:sz w:val="20"/>
          <w:szCs w:val="20"/>
        </w:rPr>
        <w:t xml:space="preserve"> </w:t>
      </w:r>
    </w:p>
    <w:p w14:paraId="1996B84C" w14:textId="77777777" w:rsidR="001719B2" w:rsidRPr="001719B2" w:rsidRDefault="001719B2" w:rsidP="001719B2">
      <w:pPr>
        <w:widowControl/>
        <w:pBdr>
          <w:top w:val="nil"/>
          <w:left w:val="nil"/>
          <w:bottom w:val="nil"/>
          <w:right w:val="nil"/>
          <w:between w:val="nil"/>
        </w:pBdr>
        <w:spacing w:after="80"/>
        <w:ind w:left="426" w:right="370"/>
        <w:jc w:val="both"/>
        <w:rPr>
          <w:b/>
          <w:color w:val="231F20"/>
          <w:sz w:val="20"/>
          <w:szCs w:val="20"/>
          <w:lang w:val="es-ES_tradnl"/>
        </w:rPr>
      </w:pPr>
    </w:p>
    <w:p w14:paraId="46290770" w14:textId="4A03551D" w:rsidR="001719B2" w:rsidRDefault="003A328F" w:rsidP="004F453A">
      <w:pPr>
        <w:pStyle w:val="Ttulo1"/>
        <w:widowControl/>
        <w:spacing w:after="80"/>
        <w:ind w:left="426"/>
        <w:rPr>
          <w:rFonts w:ascii="Garamond" w:eastAsia="Garamond" w:hAnsi="Garamond" w:cs="Garamond"/>
          <w:i/>
          <w:color w:val="98361E"/>
        </w:rPr>
      </w:pPr>
      <w:r w:rsidRPr="004F453A">
        <w:rPr>
          <w:rFonts w:ascii="Garamond" w:eastAsia="Garamond" w:hAnsi="Garamond" w:cs="Garamond"/>
          <w:i/>
          <w:color w:val="98361E"/>
        </w:rPr>
        <w:t>5.2</w:t>
      </w:r>
      <w:r w:rsidR="00C03CF7" w:rsidRPr="004F453A">
        <w:rPr>
          <w:rFonts w:ascii="Garamond" w:eastAsia="Garamond" w:hAnsi="Garamond" w:cs="Garamond"/>
          <w:i/>
          <w:color w:val="98361E"/>
        </w:rPr>
        <w:t>.</w:t>
      </w:r>
      <w:r w:rsidRPr="004F453A">
        <w:rPr>
          <w:rFonts w:ascii="Garamond" w:eastAsia="Garamond" w:hAnsi="Garamond" w:cs="Garamond"/>
          <w:i/>
          <w:color w:val="98361E"/>
        </w:rPr>
        <w:t xml:space="preserve"> </w:t>
      </w:r>
      <w:r w:rsidR="001719B2" w:rsidRPr="004F453A">
        <w:rPr>
          <w:rFonts w:ascii="Garamond" w:eastAsia="Garamond" w:hAnsi="Garamond" w:cs="Garamond"/>
          <w:i/>
          <w:color w:val="98361E"/>
        </w:rPr>
        <w:t xml:space="preserve">Sobre </w:t>
      </w:r>
      <w:r w:rsidR="001719B2" w:rsidRPr="004F453A">
        <w:rPr>
          <w:rFonts w:ascii="Garamond" w:eastAsia="Garamond" w:hAnsi="Garamond" w:cs="Garamond"/>
          <w:color w:val="98361E"/>
        </w:rPr>
        <w:t>Intimidad</w:t>
      </w:r>
    </w:p>
    <w:p w14:paraId="38FB0E77" w14:textId="77777777" w:rsidR="004F453A" w:rsidRPr="004F453A" w:rsidRDefault="004F453A" w:rsidP="004F453A">
      <w:pPr>
        <w:pStyle w:val="Ttulo1"/>
        <w:widowControl/>
        <w:spacing w:after="80"/>
        <w:ind w:left="426"/>
        <w:rPr>
          <w:rFonts w:ascii="Garamond" w:eastAsia="Garamond" w:hAnsi="Garamond" w:cs="Garamond"/>
          <w:i/>
          <w:color w:val="98361E"/>
        </w:rPr>
      </w:pPr>
    </w:p>
    <w:p w14:paraId="7349F19C" w14:textId="1E0C58FD" w:rsidR="001719B2" w:rsidRPr="001719B2" w:rsidRDefault="001719B2" w:rsidP="0046443D">
      <w:pPr>
        <w:widowControl/>
        <w:pBdr>
          <w:top w:val="nil"/>
          <w:left w:val="nil"/>
          <w:bottom w:val="nil"/>
          <w:right w:val="nil"/>
          <w:between w:val="nil"/>
        </w:pBdr>
        <w:spacing w:after="80"/>
        <w:ind w:left="426" w:right="370"/>
        <w:jc w:val="both"/>
        <w:rPr>
          <w:color w:val="231F20"/>
          <w:sz w:val="20"/>
          <w:szCs w:val="20"/>
        </w:rPr>
      </w:pPr>
      <w:r w:rsidRPr="00FE6D6C">
        <w:rPr>
          <w:color w:val="231F20"/>
          <w:sz w:val="20"/>
          <w:szCs w:val="20"/>
        </w:rPr>
        <w:t xml:space="preserve">Brasil Campos Rodríguez, V. (2024). “La intimidad de puerta abierta: la imagen y la privacidad en la serie </w:t>
      </w:r>
      <w:r w:rsidRPr="00FE6D6C">
        <w:rPr>
          <w:i/>
          <w:color w:val="231F20"/>
          <w:sz w:val="20"/>
          <w:szCs w:val="20"/>
        </w:rPr>
        <w:t xml:space="preserve">Intimidad </w:t>
      </w:r>
      <w:r w:rsidRPr="00FE6D6C">
        <w:rPr>
          <w:color w:val="231F20"/>
          <w:sz w:val="20"/>
          <w:szCs w:val="20"/>
        </w:rPr>
        <w:t xml:space="preserve">(2022). </w:t>
      </w:r>
      <w:r w:rsidRPr="001719B2">
        <w:rPr>
          <w:i/>
          <w:color w:val="231F20"/>
          <w:sz w:val="20"/>
          <w:szCs w:val="20"/>
        </w:rPr>
        <w:t>Trama y fondo</w:t>
      </w:r>
      <w:r w:rsidRPr="001719B2">
        <w:rPr>
          <w:color w:val="231F20"/>
          <w:sz w:val="20"/>
          <w:szCs w:val="20"/>
        </w:rPr>
        <w:t xml:space="preserve">, </w:t>
      </w:r>
      <w:r w:rsidR="000C2C6E">
        <w:rPr>
          <w:color w:val="231F20"/>
          <w:sz w:val="20"/>
          <w:szCs w:val="20"/>
        </w:rPr>
        <w:t>(</w:t>
      </w:r>
      <w:r w:rsidRPr="001719B2">
        <w:rPr>
          <w:color w:val="231F20"/>
          <w:sz w:val="20"/>
          <w:szCs w:val="20"/>
        </w:rPr>
        <w:t>57</w:t>
      </w:r>
      <w:r w:rsidR="000C2C6E">
        <w:rPr>
          <w:color w:val="231F20"/>
          <w:sz w:val="20"/>
          <w:szCs w:val="20"/>
        </w:rPr>
        <w:t>)</w:t>
      </w:r>
      <w:r w:rsidRPr="001719B2">
        <w:rPr>
          <w:color w:val="231F20"/>
          <w:sz w:val="20"/>
          <w:szCs w:val="20"/>
        </w:rPr>
        <w:t xml:space="preserve">, Madrid, primer semestre, pp. 11-22. </w:t>
      </w:r>
      <w:hyperlink r:id="rId16" w:history="1">
        <w:r w:rsidRPr="001719B2">
          <w:rPr>
            <w:rStyle w:val="Hipervnculo"/>
            <w:sz w:val="20"/>
            <w:szCs w:val="20"/>
          </w:rPr>
          <w:t>http://tramayfondo.com/revista/libros/197/T&amp;F57_01.pdf</w:t>
        </w:r>
      </w:hyperlink>
    </w:p>
    <w:p w14:paraId="76C6E8ED" w14:textId="719B5554" w:rsidR="001719B2" w:rsidRPr="00FE6D6C" w:rsidRDefault="001719B2" w:rsidP="001719B2">
      <w:pPr>
        <w:widowControl/>
        <w:pBdr>
          <w:top w:val="nil"/>
          <w:left w:val="nil"/>
          <w:bottom w:val="nil"/>
          <w:right w:val="nil"/>
          <w:between w:val="nil"/>
        </w:pBdr>
        <w:spacing w:after="80"/>
        <w:ind w:left="426" w:right="370"/>
        <w:jc w:val="both"/>
        <w:rPr>
          <w:bCs/>
          <w:color w:val="231F20"/>
          <w:sz w:val="20"/>
          <w:szCs w:val="20"/>
        </w:rPr>
      </w:pPr>
      <w:r w:rsidRPr="00FE6D6C">
        <w:rPr>
          <w:color w:val="231F20"/>
          <w:sz w:val="20"/>
          <w:szCs w:val="20"/>
        </w:rPr>
        <w:t>Del Barrio, A. (2019). “</w:t>
      </w:r>
      <w:r w:rsidRPr="00FE6D6C">
        <w:rPr>
          <w:bCs/>
          <w:color w:val="231F20"/>
          <w:sz w:val="20"/>
          <w:szCs w:val="20"/>
        </w:rPr>
        <w:t xml:space="preserve">Así se cambió el Código Penal por el vídeo sexual de Olvido Hormigos”. </w:t>
      </w:r>
      <w:r w:rsidRPr="00FE6D6C">
        <w:rPr>
          <w:bCs/>
          <w:i/>
          <w:color w:val="231F20"/>
          <w:sz w:val="20"/>
          <w:szCs w:val="20"/>
        </w:rPr>
        <w:t>El Mundo</w:t>
      </w:r>
      <w:r w:rsidRPr="00FE6D6C">
        <w:rPr>
          <w:bCs/>
          <w:color w:val="231F20"/>
          <w:sz w:val="20"/>
          <w:szCs w:val="20"/>
        </w:rPr>
        <w:t xml:space="preserve">. </w:t>
      </w:r>
      <w:hyperlink r:id="rId17" w:history="1">
        <w:r w:rsidRPr="00FE6D6C">
          <w:rPr>
            <w:rStyle w:val="Hipervnculo"/>
            <w:bCs/>
            <w:sz w:val="20"/>
            <w:szCs w:val="20"/>
          </w:rPr>
          <w:t>https://www.elmundo.es/madrid/2019/05/30/5cee6365fc6c83ae2a8b45a6.html</w:t>
        </w:r>
      </w:hyperlink>
    </w:p>
    <w:p w14:paraId="47E2C4A8" w14:textId="77777777" w:rsidR="001719B2" w:rsidRPr="00FE6D6C" w:rsidRDefault="001719B2" w:rsidP="001719B2">
      <w:pPr>
        <w:widowControl/>
        <w:pBdr>
          <w:top w:val="nil"/>
          <w:left w:val="nil"/>
          <w:bottom w:val="nil"/>
          <w:right w:val="nil"/>
          <w:between w:val="nil"/>
        </w:pBdr>
        <w:spacing w:after="80"/>
        <w:ind w:left="426" w:right="370"/>
        <w:jc w:val="both"/>
        <w:rPr>
          <w:bCs/>
          <w:color w:val="231F20"/>
          <w:sz w:val="20"/>
          <w:szCs w:val="20"/>
        </w:rPr>
      </w:pPr>
    </w:p>
    <w:p w14:paraId="36237D5B" w14:textId="7EBC5376" w:rsidR="001719B2" w:rsidRPr="00FE6D6C" w:rsidRDefault="001719B2" w:rsidP="0084225F">
      <w:pPr>
        <w:widowControl/>
        <w:pBdr>
          <w:top w:val="nil"/>
          <w:left w:val="nil"/>
          <w:bottom w:val="nil"/>
          <w:right w:val="nil"/>
          <w:between w:val="nil"/>
        </w:pBdr>
        <w:spacing w:after="80"/>
        <w:ind w:left="426" w:right="370"/>
        <w:jc w:val="both"/>
        <w:rPr>
          <w:color w:val="231F20"/>
          <w:sz w:val="20"/>
          <w:szCs w:val="20"/>
          <w:lang w:val="en-GB"/>
        </w:rPr>
      </w:pPr>
      <w:r w:rsidRPr="00FE6D6C">
        <w:rPr>
          <w:color w:val="231F20"/>
          <w:sz w:val="20"/>
          <w:szCs w:val="20"/>
        </w:rPr>
        <w:t xml:space="preserve">De la Fuente, A.M., Hopewell, J. (2022). </w:t>
      </w:r>
      <w:r w:rsidRPr="00FE6D6C">
        <w:rPr>
          <w:color w:val="231F20"/>
          <w:sz w:val="20"/>
          <w:szCs w:val="20"/>
          <w:lang w:val="en-GB"/>
        </w:rPr>
        <w:t xml:space="preserve">“With Netflix Hit ‘Intimacy,’ Disney+’s ‘Balenciaga,’ Basque Country Founds Premium TV Sector”. </w:t>
      </w:r>
      <w:r w:rsidRPr="00FE6D6C">
        <w:rPr>
          <w:i/>
          <w:color w:val="231F20"/>
          <w:sz w:val="20"/>
          <w:szCs w:val="20"/>
          <w:lang w:val="en-GB"/>
        </w:rPr>
        <w:t>Variety</w:t>
      </w:r>
      <w:r w:rsidRPr="00FE6D6C">
        <w:rPr>
          <w:color w:val="231F20"/>
          <w:sz w:val="20"/>
          <w:szCs w:val="20"/>
          <w:lang w:val="en-GB"/>
        </w:rPr>
        <w:t xml:space="preserve">. </w:t>
      </w:r>
      <w:hyperlink r:id="rId18" w:history="1">
        <w:r w:rsidRPr="00FE6D6C">
          <w:rPr>
            <w:rStyle w:val="Hipervnculo"/>
            <w:sz w:val="20"/>
            <w:szCs w:val="20"/>
            <w:lang w:val="en-GB"/>
          </w:rPr>
          <w:t>https://variety.com/2022/film/festivals/intimacy-balenciaga-irusoin-txintxua-basque-country-1235377756/</w:t>
        </w:r>
      </w:hyperlink>
    </w:p>
    <w:p w14:paraId="351A3EEB" w14:textId="1558E30A" w:rsidR="001719B2" w:rsidRPr="00FE6D6C" w:rsidRDefault="001719B2" w:rsidP="0084225F">
      <w:pPr>
        <w:widowControl/>
        <w:pBdr>
          <w:top w:val="nil"/>
          <w:left w:val="nil"/>
          <w:bottom w:val="nil"/>
          <w:right w:val="nil"/>
          <w:between w:val="nil"/>
        </w:pBdr>
        <w:spacing w:after="80"/>
        <w:ind w:left="426" w:right="370"/>
        <w:jc w:val="both"/>
        <w:rPr>
          <w:color w:val="231F20"/>
          <w:sz w:val="20"/>
          <w:szCs w:val="20"/>
        </w:rPr>
      </w:pPr>
      <w:r w:rsidRPr="00FE6D6C">
        <w:rPr>
          <w:color w:val="231F20"/>
          <w:sz w:val="20"/>
          <w:szCs w:val="20"/>
        </w:rPr>
        <w:t xml:space="preserve">Lakunza, R. (2021). “Asier Altuna: ‘Las comedias que más me gustan son las serias’”. </w:t>
      </w:r>
      <w:r w:rsidRPr="00FE6D6C">
        <w:rPr>
          <w:i/>
          <w:color w:val="231F20"/>
          <w:sz w:val="20"/>
          <w:szCs w:val="20"/>
        </w:rPr>
        <w:t>Noticias de Navarra</w:t>
      </w:r>
      <w:r w:rsidRPr="00FE6D6C">
        <w:rPr>
          <w:color w:val="231F20"/>
          <w:sz w:val="20"/>
          <w:szCs w:val="20"/>
        </w:rPr>
        <w:t>.</w:t>
      </w:r>
      <w:r w:rsidRPr="00FE6D6C">
        <w:rPr>
          <w:i/>
          <w:color w:val="231F20"/>
          <w:sz w:val="20"/>
          <w:szCs w:val="20"/>
        </w:rPr>
        <w:t xml:space="preserve"> </w:t>
      </w:r>
      <w:hyperlink r:id="rId19" w:history="1">
        <w:r w:rsidRPr="00FE6D6C">
          <w:rPr>
            <w:rStyle w:val="Hipervnculo"/>
            <w:sz w:val="20"/>
            <w:szCs w:val="20"/>
          </w:rPr>
          <w:t>https://www.noticiasdenavarra.com/television/2021/12/07/asier-altuna-comedias-gustan-son-2105599.html</w:t>
        </w:r>
      </w:hyperlink>
    </w:p>
    <w:p w14:paraId="6FDF5664" w14:textId="7937C9F9" w:rsidR="001719B2" w:rsidRPr="001719B2" w:rsidRDefault="001719B2" w:rsidP="0084225F">
      <w:pPr>
        <w:widowControl/>
        <w:pBdr>
          <w:top w:val="nil"/>
          <w:left w:val="nil"/>
          <w:bottom w:val="nil"/>
          <w:right w:val="nil"/>
          <w:between w:val="nil"/>
        </w:pBdr>
        <w:spacing w:after="80"/>
        <w:ind w:left="426" w:right="370"/>
        <w:jc w:val="both"/>
        <w:rPr>
          <w:color w:val="231F20"/>
          <w:sz w:val="20"/>
          <w:szCs w:val="20"/>
          <w:lang w:val="es-ES_tradnl"/>
        </w:rPr>
      </w:pPr>
      <w:r w:rsidRPr="00FE6D6C">
        <w:rPr>
          <w:color w:val="231F20"/>
          <w:sz w:val="20"/>
          <w:szCs w:val="20"/>
        </w:rPr>
        <w:t>Monfort, C. (2022). “</w:t>
      </w:r>
      <w:r w:rsidRPr="00FE6D6C">
        <w:rPr>
          <w:i/>
          <w:color w:val="231F20"/>
          <w:sz w:val="20"/>
          <w:szCs w:val="20"/>
        </w:rPr>
        <w:t>Intimidad</w:t>
      </w:r>
      <w:r w:rsidRPr="00FE6D6C">
        <w:rPr>
          <w:color w:val="231F20"/>
          <w:sz w:val="20"/>
          <w:szCs w:val="20"/>
        </w:rPr>
        <w:t xml:space="preserve">: el devastador caso real que inspiró la serie de Netflix”. </w:t>
      </w:r>
      <w:r w:rsidRPr="00FE6D6C">
        <w:rPr>
          <w:i/>
          <w:color w:val="231F20"/>
          <w:sz w:val="20"/>
          <w:szCs w:val="20"/>
        </w:rPr>
        <w:t>Espinof</w:t>
      </w:r>
      <w:r w:rsidRPr="00FE6D6C">
        <w:rPr>
          <w:color w:val="231F20"/>
          <w:sz w:val="20"/>
          <w:szCs w:val="20"/>
        </w:rPr>
        <w:t xml:space="preserve">. </w:t>
      </w:r>
      <w:hyperlink r:id="rId20" w:history="1">
        <w:r w:rsidRPr="00FE6D6C">
          <w:rPr>
            <w:rStyle w:val="Hipervnculo"/>
            <w:sz w:val="20"/>
            <w:szCs w:val="20"/>
          </w:rPr>
          <w:t>https://www.espinof.com/netflix/intimidad-devastador-caso-real-que-inspiro-serie-netflix</w:t>
        </w:r>
      </w:hyperlink>
    </w:p>
    <w:p w14:paraId="7EB48357" w14:textId="717ECC00" w:rsidR="001719B2" w:rsidRPr="00FE6D6C" w:rsidRDefault="001719B2" w:rsidP="0084225F">
      <w:pPr>
        <w:widowControl/>
        <w:pBdr>
          <w:top w:val="nil"/>
          <w:left w:val="nil"/>
          <w:bottom w:val="nil"/>
          <w:right w:val="nil"/>
          <w:between w:val="nil"/>
        </w:pBdr>
        <w:spacing w:after="80"/>
        <w:ind w:left="426" w:right="370"/>
        <w:jc w:val="both"/>
        <w:rPr>
          <w:color w:val="231F20"/>
          <w:sz w:val="20"/>
          <w:szCs w:val="20"/>
        </w:rPr>
      </w:pPr>
      <w:r w:rsidRPr="00FE6D6C">
        <w:rPr>
          <w:color w:val="231F20"/>
          <w:sz w:val="20"/>
          <w:szCs w:val="20"/>
        </w:rPr>
        <w:t>Puig, F. (2022). “</w:t>
      </w:r>
      <w:r w:rsidRPr="00FE6D6C">
        <w:rPr>
          <w:i/>
          <w:color w:val="231F20"/>
          <w:sz w:val="20"/>
          <w:szCs w:val="20"/>
        </w:rPr>
        <w:t>Intimidad</w:t>
      </w:r>
      <w:r w:rsidRPr="00FE6D6C">
        <w:rPr>
          <w:color w:val="231F20"/>
          <w:sz w:val="20"/>
          <w:szCs w:val="20"/>
        </w:rPr>
        <w:t xml:space="preserve">, la delgada línea entre lo que pertenece a la vida pública y la privada”. </w:t>
      </w:r>
      <w:r w:rsidRPr="00FE6D6C">
        <w:rPr>
          <w:i/>
          <w:color w:val="231F20"/>
          <w:sz w:val="20"/>
          <w:szCs w:val="20"/>
        </w:rPr>
        <w:t>La Vanguardia</w:t>
      </w:r>
      <w:r w:rsidRPr="00FE6D6C">
        <w:rPr>
          <w:color w:val="231F20"/>
          <w:sz w:val="20"/>
          <w:szCs w:val="20"/>
        </w:rPr>
        <w:t xml:space="preserve">. </w:t>
      </w:r>
      <w:hyperlink r:id="rId21" w:history="1">
        <w:r w:rsidRPr="00FE6D6C">
          <w:rPr>
            <w:rStyle w:val="Hipervnculo"/>
            <w:sz w:val="20"/>
            <w:szCs w:val="20"/>
          </w:rPr>
          <w:t>https://www.lavanguardia.com/series/20220609/8325803/intimidad-netflix-itziar-ituno-video-sexual-sororidad.html</w:t>
        </w:r>
      </w:hyperlink>
    </w:p>
    <w:p w14:paraId="6E1F93FE" w14:textId="47938442" w:rsidR="001719B2" w:rsidRPr="001719B2" w:rsidRDefault="001719B2" w:rsidP="001719B2">
      <w:pPr>
        <w:widowControl/>
        <w:pBdr>
          <w:top w:val="nil"/>
          <w:left w:val="nil"/>
          <w:bottom w:val="nil"/>
          <w:right w:val="nil"/>
          <w:between w:val="nil"/>
        </w:pBdr>
        <w:spacing w:after="80"/>
        <w:ind w:left="426" w:right="370"/>
        <w:jc w:val="both"/>
        <w:rPr>
          <w:color w:val="231F20"/>
          <w:sz w:val="20"/>
          <w:szCs w:val="20"/>
          <w:lang w:val="es-ES_tradnl"/>
        </w:rPr>
      </w:pPr>
      <w:r w:rsidRPr="001719B2">
        <w:rPr>
          <w:color w:val="231F20"/>
          <w:sz w:val="20"/>
          <w:szCs w:val="20"/>
          <w:lang w:val="es-ES_tradnl"/>
        </w:rPr>
        <w:t xml:space="preserve">Solá Gimferrer, P. (2019). “Ella es quien corta el bacalao en Netflix y decide las series que veremos (y las que no). Entrevista a Verónica Fernández”. </w:t>
      </w:r>
      <w:r w:rsidRPr="001719B2">
        <w:rPr>
          <w:i/>
          <w:color w:val="231F20"/>
          <w:sz w:val="20"/>
          <w:szCs w:val="20"/>
          <w:lang w:val="es-ES_tradnl"/>
        </w:rPr>
        <w:t>La Vanguardia</w:t>
      </w:r>
      <w:r w:rsidRPr="001719B2">
        <w:rPr>
          <w:color w:val="231F20"/>
          <w:sz w:val="20"/>
          <w:szCs w:val="20"/>
          <w:lang w:val="es-ES_tradnl"/>
        </w:rPr>
        <w:t xml:space="preserve">. </w:t>
      </w:r>
      <w:hyperlink r:id="rId22" w:history="1">
        <w:r w:rsidRPr="001719B2">
          <w:rPr>
            <w:rStyle w:val="Hipervnculo"/>
            <w:sz w:val="20"/>
            <w:szCs w:val="20"/>
            <w:lang w:val="es-ES_tradnl"/>
          </w:rPr>
          <w:t>https://www.lavanguardia.com/series/netflix/20191207/472081836691/veronica-fernandez-netflix-directora-de-contenidos-hache.html</w:t>
        </w:r>
      </w:hyperlink>
    </w:p>
    <w:p w14:paraId="4C7D6CFC" w14:textId="77777777" w:rsidR="001719B2" w:rsidRPr="001719B2" w:rsidRDefault="001719B2" w:rsidP="001719B2">
      <w:pPr>
        <w:widowControl/>
        <w:pBdr>
          <w:top w:val="nil"/>
          <w:left w:val="nil"/>
          <w:bottom w:val="nil"/>
          <w:right w:val="nil"/>
          <w:between w:val="nil"/>
        </w:pBdr>
        <w:spacing w:after="80"/>
        <w:ind w:left="426" w:right="370"/>
        <w:jc w:val="both"/>
        <w:rPr>
          <w:color w:val="231F20"/>
          <w:sz w:val="20"/>
          <w:szCs w:val="20"/>
          <w:lang w:val="es-ES_tradnl"/>
        </w:rPr>
      </w:pPr>
    </w:p>
    <w:p w14:paraId="5AF97BDE" w14:textId="0145BABC" w:rsidR="004F453A" w:rsidRPr="004F453A" w:rsidRDefault="003A328F" w:rsidP="0084225F">
      <w:pPr>
        <w:pStyle w:val="Ttulo1"/>
        <w:widowControl/>
        <w:spacing w:after="80"/>
        <w:ind w:left="426"/>
        <w:rPr>
          <w:rFonts w:ascii="Garamond" w:eastAsia="Garamond" w:hAnsi="Garamond" w:cs="Garamond"/>
          <w:i/>
          <w:color w:val="98361E"/>
        </w:rPr>
      </w:pPr>
      <w:r w:rsidRPr="004F453A">
        <w:rPr>
          <w:rFonts w:ascii="Garamond" w:eastAsia="Garamond" w:hAnsi="Garamond" w:cs="Garamond"/>
          <w:i/>
          <w:color w:val="98361E"/>
        </w:rPr>
        <w:t>5.3</w:t>
      </w:r>
      <w:r w:rsidR="00C03CF7" w:rsidRPr="004F453A">
        <w:rPr>
          <w:rFonts w:ascii="Garamond" w:eastAsia="Garamond" w:hAnsi="Garamond" w:cs="Garamond"/>
          <w:i/>
          <w:color w:val="98361E"/>
        </w:rPr>
        <w:t>.</w:t>
      </w:r>
      <w:r w:rsidRPr="004F453A">
        <w:rPr>
          <w:rFonts w:ascii="Garamond" w:eastAsia="Garamond" w:hAnsi="Garamond" w:cs="Garamond"/>
          <w:i/>
          <w:color w:val="98361E"/>
        </w:rPr>
        <w:t xml:space="preserve"> </w:t>
      </w:r>
      <w:r w:rsidR="001719B2" w:rsidRPr="004F453A">
        <w:rPr>
          <w:rFonts w:ascii="Garamond" w:eastAsia="Garamond" w:hAnsi="Garamond" w:cs="Garamond"/>
          <w:i/>
          <w:color w:val="98361E"/>
        </w:rPr>
        <w:t>Sobre el caso Nevenka y sus representaciones</w:t>
      </w:r>
    </w:p>
    <w:p w14:paraId="2C106E7D" w14:textId="0B199653" w:rsidR="001719B2" w:rsidRPr="00FE6D6C" w:rsidRDefault="001719B2" w:rsidP="0084225F">
      <w:pPr>
        <w:widowControl/>
        <w:pBdr>
          <w:top w:val="nil"/>
          <w:left w:val="nil"/>
          <w:bottom w:val="nil"/>
          <w:right w:val="nil"/>
          <w:between w:val="nil"/>
        </w:pBdr>
        <w:spacing w:after="80"/>
        <w:ind w:left="426" w:right="370"/>
        <w:jc w:val="both"/>
        <w:rPr>
          <w:color w:val="231F20"/>
          <w:sz w:val="20"/>
          <w:szCs w:val="20"/>
        </w:rPr>
      </w:pPr>
      <w:r w:rsidRPr="00FE6D6C">
        <w:rPr>
          <w:color w:val="231F20"/>
          <w:sz w:val="20"/>
          <w:szCs w:val="20"/>
        </w:rPr>
        <w:t xml:space="preserve">AV451 (Redacción). (2024). “Koldo Zuzua: ‘Queríamos que Nevenka estuviera segura y convencida de la propuesta’”. </w:t>
      </w:r>
      <w:r w:rsidRPr="00FE6D6C">
        <w:rPr>
          <w:i/>
          <w:color w:val="231F20"/>
          <w:sz w:val="20"/>
          <w:szCs w:val="20"/>
        </w:rPr>
        <w:t>Audiovisual 451</w:t>
      </w:r>
      <w:r w:rsidRPr="00FE6D6C">
        <w:rPr>
          <w:color w:val="231F20"/>
          <w:sz w:val="20"/>
          <w:szCs w:val="20"/>
        </w:rPr>
        <w:t xml:space="preserve">. </w:t>
      </w:r>
      <w:hyperlink r:id="rId23" w:history="1">
        <w:r w:rsidRPr="00FE6D6C">
          <w:rPr>
            <w:rStyle w:val="Hipervnculo"/>
            <w:sz w:val="20"/>
            <w:szCs w:val="20"/>
          </w:rPr>
          <w:t>https://www.audiovisual451.com/koldo-zuazua-queriamos-que-nevenka-estuviera-segura-y-convencida-de-la-propuesta/</w:t>
        </w:r>
      </w:hyperlink>
    </w:p>
    <w:p w14:paraId="7253E1B6" w14:textId="3331505A" w:rsidR="001719B2" w:rsidRPr="00FE6D6C" w:rsidRDefault="001719B2" w:rsidP="0084225F">
      <w:pPr>
        <w:widowControl/>
        <w:pBdr>
          <w:top w:val="nil"/>
          <w:left w:val="nil"/>
          <w:bottom w:val="nil"/>
          <w:right w:val="nil"/>
          <w:between w:val="nil"/>
        </w:pBdr>
        <w:spacing w:after="80"/>
        <w:ind w:left="426" w:right="370"/>
        <w:jc w:val="both"/>
        <w:rPr>
          <w:bCs/>
          <w:color w:val="231F20"/>
          <w:sz w:val="20"/>
          <w:szCs w:val="20"/>
        </w:rPr>
      </w:pPr>
      <w:r w:rsidRPr="00FE6D6C">
        <w:rPr>
          <w:color w:val="231F20"/>
          <w:sz w:val="20"/>
          <w:szCs w:val="20"/>
        </w:rPr>
        <w:t xml:space="preserve">Cavazzino, V. (2024). </w:t>
      </w:r>
      <w:r w:rsidRPr="00FE6D6C">
        <w:rPr>
          <w:bCs/>
          <w:color w:val="231F20"/>
          <w:sz w:val="20"/>
          <w:szCs w:val="20"/>
        </w:rPr>
        <w:t xml:space="preserve">“‘¡Tengo dignidad !’. Reivindicación y control en los discursos mediáticos sobre el caso Nevenka”. </w:t>
      </w:r>
      <w:r w:rsidRPr="00FE6D6C">
        <w:rPr>
          <w:bCs/>
          <w:i/>
          <w:iCs/>
          <w:color w:val="231F20"/>
          <w:sz w:val="20"/>
          <w:szCs w:val="20"/>
        </w:rPr>
        <w:t>Rétor 14</w:t>
      </w:r>
      <w:r w:rsidRPr="00FE6D6C">
        <w:rPr>
          <w:bCs/>
          <w:color w:val="231F20"/>
          <w:sz w:val="20"/>
          <w:szCs w:val="20"/>
        </w:rPr>
        <w:t xml:space="preserve">(2), pp. 29-43 (julio-diciembre). </w:t>
      </w:r>
      <w:hyperlink r:id="rId24" w:history="1">
        <w:r w:rsidRPr="00FE6D6C">
          <w:rPr>
            <w:rStyle w:val="Hipervnculo"/>
            <w:bCs/>
            <w:sz w:val="20"/>
            <w:szCs w:val="20"/>
          </w:rPr>
          <w:t>http://doi.org/10.61146/retor.v14.n2.225</w:t>
        </w:r>
      </w:hyperlink>
    </w:p>
    <w:p w14:paraId="021FFDA9" w14:textId="76275BF9" w:rsidR="001719B2" w:rsidRPr="001719B2" w:rsidRDefault="001719B2" w:rsidP="00DE1886">
      <w:pPr>
        <w:widowControl/>
        <w:pBdr>
          <w:top w:val="nil"/>
          <w:left w:val="nil"/>
          <w:bottom w:val="nil"/>
          <w:right w:val="nil"/>
          <w:between w:val="nil"/>
        </w:pBdr>
        <w:spacing w:after="80"/>
        <w:ind w:left="426" w:right="370"/>
        <w:jc w:val="both"/>
        <w:rPr>
          <w:color w:val="231F20"/>
          <w:sz w:val="20"/>
          <w:szCs w:val="20"/>
          <w:u w:val="single"/>
          <w:lang w:val="fr-FR"/>
        </w:rPr>
      </w:pPr>
      <w:r w:rsidRPr="00FE6D6C">
        <w:rPr>
          <w:color w:val="231F20"/>
          <w:sz w:val="20"/>
          <w:szCs w:val="20"/>
        </w:rPr>
        <w:t xml:space="preserve"> “</w:t>
      </w:r>
      <w:r w:rsidRPr="00FE6D6C">
        <w:rPr>
          <w:bCs/>
          <w:color w:val="231F20"/>
          <w:sz w:val="20"/>
          <w:szCs w:val="20"/>
        </w:rPr>
        <w:t>Cómplices sella una novena edición de cine</w:t>
      </w:r>
      <w:r w:rsidRPr="00FE6D6C">
        <w:rPr>
          <w:color w:val="231F20"/>
          <w:sz w:val="20"/>
          <w:szCs w:val="20"/>
        </w:rPr>
        <w:t xml:space="preserve">”. </w:t>
      </w:r>
      <w:r w:rsidRPr="001719B2">
        <w:rPr>
          <w:color w:val="231F20"/>
          <w:sz w:val="20"/>
          <w:szCs w:val="20"/>
          <w:lang w:val="fr-FR"/>
        </w:rPr>
        <w:t xml:space="preserve">(2022). </w:t>
      </w:r>
      <w:r w:rsidRPr="001719B2">
        <w:rPr>
          <w:i/>
          <w:color w:val="231F20"/>
          <w:sz w:val="20"/>
          <w:szCs w:val="20"/>
          <w:lang w:val="fr-FR"/>
        </w:rPr>
        <w:t>Tu Lankide</w:t>
      </w:r>
      <w:r w:rsidRPr="001719B2">
        <w:rPr>
          <w:color w:val="231F20"/>
          <w:sz w:val="20"/>
          <w:szCs w:val="20"/>
          <w:lang w:val="fr-FR"/>
        </w:rPr>
        <w:t xml:space="preserve">. </w:t>
      </w:r>
      <w:hyperlink r:id="rId25" w:history="1">
        <w:r w:rsidRPr="001719B2">
          <w:rPr>
            <w:rStyle w:val="Hipervnculo"/>
            <w:sz w:val="20"/>
            <w:szCs w:val="20"/>
            <w:lang w:val="fr-FR"/>
          </w:rPr>
          <w:t>https://www.tulankide.com/es/complices-sella-una-novena-edicion-de-cine</w:t>
        </w:r>
      </w:hyperlink>
    </w:p>
    <w:p w14:paraId="2B21D4A9" w14:textId="3CE35529" w:rsidR="001719B2" w:rsidRPr="00FE6D6C" w:rsidRDefault="001719B2" w:rsidP="00DE1886">
      <w:pPr>
        <w:widowControl/>
        <w:pBdr>
          <w:top w:val="nil"/>
          <w:left w:val="nil"/>
          <w:bottom w:val="nil"/>
          <w:right w:val="nil"/>
          <w:between w:val="nil"/>
        </w:pBdr>
        <w:spacing w:after="80"/>
        <w:ind w:left="426" w:right="370"/>
        <w:jc w:val="both"/>
        <w:rPr>
          <w:color w:val="231F20"/>
          <w:sz w:val="20"/>
          <w:szCs w:val="20"/>
          <w:u w:val="single"/>
        </w:rPr>
      </w:pPr>
      <w:r w:rsidRPr="001719B2">
        <w:rPr>
          <w:bCs/>
          <w:color w:val="231F20"/>
          <w:sz w:val="20"/>
          <w:szCs w:val="20"/>
          <w:lang w:val="es-ES_tradnl"/>
        </w:rPr>
        <w:t xml:space="preserve">EFE. (2024). “Discreto estreno en Ponferrada de la película 'Soy Nevenka' sobre el acoso sexual del exalcalde. Muchas más butacas vacías que llenas en la sala de cine de la capital de la comarca de El Bierzo los primeros días del estreno de la película de Icíar Bollaín sobre el caso de la joven concejala”. </w:t>
      </w:r>
      <w:r w:rsidRPr="001719B2">
        <w:rPr>
          <w:bCs/>
          <w:i/>
          <w:color w:val="231F20"/>
          <w:sz w:val="20"/>
          <w:szCs w:val="20"/>
          <w:lang w:val="es-ES_tradnl"/>
        </w:rPr>
        <w:t>El Diario</w:t>
      </w:r>
      <w:r w:rsidRPr="001719B2">
        <w:rPr>
          <w:bCs/>
          <w:color w:val="231F20"/>
          <w:sz w:val="20"/>
          <w:szCs w:val="20"/>
          <w:lang w:val="es-ES_tradnl"/>
        </w:rPr>
        <w:t xml:space="preserve">. </w:t>
      </w:r>
      <w:hyperlink r:id="rId26" w:history="1">
        <w:r w:rsidRPr="001719B2">
          <w:rPr>
            <w:rStyle w:val="Hipervnculo"/>
            <w:bCs/>
            <w:sz w:val="20"/>
            <w:szCs w:val="20"/>
            <w:lang w:val="es-ES_tradnl"/>
          </w:rPr>
          <w:t>https://elbierzo.eldiario.es/ponferrada/discreto-estreno-ponferrada-pelicula-nevenka-acoso-sexual-exalcalde_1_11694569.html</w:t>
        </w:r>
      </w:hyperlink>
    </w:p>
    <w:p w14:paraId="20BF15A2" w14:textId="7846EC52" w:rsidR="001719B2" w:rsidRPr="001719B2" w:rsidRDefault="001719B2" w:rsidP="00DE1886">
      <w:pPr>
        <w:widowControl/>
        <w:pBdr>
          <w:top w:val="nil"/>
          <w:left w:val="nil"/>
          <w:bottom w:val="nil"/>
          <w:right w:val="nil"/>
          <w:between w:val="nil"/>
        </w:pBdr>
        <w:spacing w:after="80"/>
        <w:ind w:left="426" w:right="370"/>
        <w:jc w:val="both"/>
        <w:rPr>
          <w:bCs/>
          <w:color w:val="231F20"/>
          <w:sz w:val="20"/>
          <w:szCs w:val="20"/>
          <w:lang w:val="fr-FR"/>
        </w:rPr>
      </w:pPr>
      <w:r w:rsidRPr="001719B2">
        <w:rPr>
          <w:bCs/>
          <w:color w:val="231F20"/>
          <w:sz w:val="20"/>
          <w:szCs w:val="20"/>
          <w:lang w:val="fr-FR"/>
        </w:rPr>
        <w:t xml:space="preserve">Fauquet, I. (2012). </w:t>
      </w:r>
      <w:r w:rsidRPr="001719B2">
        <w:rPr>
          <w:bCs/>
          <w:i/>
          <w:color w:val="231F20"/>
          <w:sz w:val="20"/>
          <w:szCs w:val="20"/>
          <w:lang w:val="fr-FR"/>
        </w:rPr>
        <w:t>L’exemplarité de la fiction dans le roman espagnol contemporain</w:t>
      </w:r>
      <w:r w:rsidRPr="001719B2">
        <w:rPr>
          <w:bCs/>
          <w:color w:val="231F20"/>
          <w:sz w:val="20"/>
          <w:szCs w:val="20"/>
          <w:lang w:val="fr-FR"/>
        </w:rPr>
        <w:t xml:space="preserve">. Thèse, Bordeaux III: Université Michel de Montaigne. </w:t>
      </w:r>
    </w:p>
    <w:p w14:paraId="6ADE9826" w14:textId="7068DC13" w:rsidR="001719B2" w:rsidRPr="001719B2" w:rsidRDefault="001719B2" w:rsidP="00DE1886">
      <w:pPr>
        <w:widowControl/>
        <w:pBdr>
          <w:top w:val="nil"/>
          <w:left w:val="nil"/>
          <w:bottom w:val="nil"/>
          <w:right w:val="nil"/>
          <w:between w:val="nil"/>
        </w:pBdr>
        <w:spacing w:after="80"/>
        <w:ind w:left="426" w:right="370"/>
        <w:jc w:val="both"/>
        <w:rPr>
          <w:bCs/>
          <w:color w:val="231F20"/>
          <w:sz w:val="20"/>
          <w:szCs w:val="20"/>
          <w:lang w:val="fr-FR"/>
        </w:rPr>
      </w:pPr>
      <w:r w:rsidRPr="001719B2">
        <w:rPr>
          <w:color w:val="231F20"/>
          <w:sz w:val="20"/>
          <w:szCs w:val="20"/>
          <w:lang w:val="fr-FR"/>
        </w:rPr>
        <w:t>Fernández, R. (2024)., “</w:t>
      </w:r>
      <w:r w:rsidRPr="001719B2">
        <w:rPr>
          <w:bCs/>
          <w:i/>
          <w:color w:val="231F20"/>
          <w:sz w:val="20"/>
          <w:szCs w:val="20"/>
          <w:lang w:val="fr-FR"/>
        </w:rPr>
        <w:t>Soy Nevenka</w:t>
      </w:r>
      <w:r w:rsidRPr="001719B2">
        <w:rPr>
          <w:bCs/>
          <w:color w:val="231F20"/>
          <w:sz w:val="20"/>
          <w:szCs w:val="20"/>
          <w:lang w:val="fr-FR"/>
        </w:rPr>
        <w:t xml:space="preserve">: mucha historia, poco cine”. </w:t>
      </w:r>
      <w:r w:rsidRPr="001719B2">
        <w:rPr>
          <w:bCs/>
          <w:i/>
          <w:color w:val="231F20"/>
          <w:sz w:val="20"/>
          <w:szCs w:val="20"/>
          <w:lang w:val="fr-FR"/>
        </w:rPr>
        <w:t>El Contraplano</w:t>
      </w:r>
      <w:r w:rsidRPr="001719B2">
        <w:rPr>
          <w:bCs/>
          <w:color w:val="231F20"/>
          <w:sz w:val="20"/>
          <w:szCs w:val="20"/>
          <w:lang w:val="fr-FR"/>
        </w:rPr>
        <w:t xml:space="preserve">. </w:t>
      </w:r>
      <w:hyperlink r:id="rId27" w:history="1">
        <w:r w:rsidRPr="001719B2">
          <w:rPr>
            <w:rStyle w:val="Hipervnculo"/>
            <w:bCs/>
            <w:sz w:val="20"/>
            <w:szCs w:val="20"/>
            <w:lang w:val="fr-FR"/>
          </w:rPr>
          <w:t>https://elcontraplano.com/2024/09/20/soy-nevenka-mucha-historia-poco-cine/</w:t>
        </w:r>
      </w:hyperlink>
      <w:r w:rsidRPr="001719B2">
        <w:rPr>
          <w:bCs/>
          <w:color w:val="231F20"/>
          <w:sz w:val="20"/>
          <w:szCs w:val="20"/>
          <w:lang w:val="fr-FR"/>
        </w:rPr>
        <w:t>.</w:t>
      </w:r>
    </w:p>
    <w:p w14:paraId="787FCB95" w14:textId="60164A2A" w:rsidR="001719B2" w:rsidRPr="00FE6D6C" w:rsidRDefault="001719B2" w:rsidP="001719B2">
      <w:pPr>
        <w:widowControl/>
        <w:pBdr>
          <w:top w:val="nil"/>
          <w:left w:val="nil"/>
          <w:bottom w:val="nil"/>
          <w:right w:val="nil"/>
          <w:between w:val="nil"/>
        </w:pBdr>
        <w:spacing w:after="80"/>
        <w:ind w:left="426" w:right="370"/>
        <w:jc w:val="both"/>
        <w:rPr>
          <w:bCs/>
          <w:color w:val="231F20"/>
          <w:sz w:val="20"/>
          <w:szCs w:val="20"/>
        </w:rPr>
      </w:pPr>
      <w:r w:rsidRPr="00FE6D6C">
        <w:rPr>
          <w:bCs/>
          <w:color w:val="231F20"/>
          <w:sz w:val="20"/>
          <w:szCs w:val="20"/>
        </w:rPr>
        <w:t xml:space="preserve">Lilic, M. (2017). “Acoso sexual en la novela testimonial sobre el “caso Nevenka” de Juan José Millás”. </w:t>
      </w:r>
      <w:r w:rsidRPr="00FE6D6C">
        <w:rPr>
          <w:bCs/>
          <w:i/>
          <w:iCs/>
          <w:color w:val="231F20"/>
          <w:sz w:val="20"/>
          <w:szCs w:val="20"/>
        </w:rPr>
        <w:t>Raudem,</w:t>
      </w:r>
      <w:r w:rsidRPr="00FE6D6C">
        <w:rPr>
          <w:b/>
          <w:bCs/>
          <w:i/>
          <w:iCs/>
          <w:color w:val="231F20"/>
          <w:sz w:val="20"/>
          <w:szCs w:val="20"/>
        </w:rPr>
        <w:t xml:space="preserve"> </w:t>
      </w:r>
      <w:r w:rsidRPr="00FE6D6C">
        <w:rPr>
          <w:bCs/>
          <w:i/>
          <w:iCs/>
          <w:color w:val="231F20"/>
          <w:sz w:val="20"/>
          <w:szCs w:val="20"/>
        </w:rPr>
        <w:t>Revista de Estudios de las Mujeres</w:t>
      </w:r>
      <w:r w:rsidRPr="00FE6D6C">
        <w:rPr>
          <w:bCs/>
          <w:color w:val="231F20"/>
          <w:sz w:val="20"/>
          <w:szCs w:val="20"/>
        </w:rPr>
        <w:t xml:space="preserve">. </w:t>
      </w:r>
      <w:r w:rsidR="00DE1886" w:rsidRPr="00FE6D6C">
        <w:rPr>
          <w:bCs/>
          <w:color w:val="231F20"/>
          <w:sz w:val="20"/>
          <w:szCs w:val="20"/>
        </w:rPr>
        <w:t>(</w:t>
      </w:r>
      <w:r w:rsidRPr="00FE6D6C">
        <w:rPr>
          <w:bCs/>
          <w:color w:val="231F20"/>
          <w:sz w:val="20"/>
          <w:szCs w:val="20"/>
        </w:rPr>
        <w:t>5</w:t>
      </w:r>
      <w:r w:rsidR="00DE1886" w:rsidRPr="00FE6D6C">
        <w:rPr>
          <w:bCs/>
          <w:color w:val="231F20"/>
          <w:sz w:val="20"/>
          <w:szCs w:val="20"/>
        </w:rPr>
        <w:t>)</w:t>
      </w:r>
      <w:r w:rsidRPr="00FE6D6C">
        <w:rPr>
          <w:bCs/>
          <w:color w:val="231F20"/>
          <w:sz w:val="20"/>
          <w:szCs w:val="20"/>
        </w:rPr>
        <w:t xml:space="preserve">, pp. 165-191. </w:t>
      </w:r>
    </w:p>
    <w:p w14:paraId="59B214FA" w14:textId="77777777" w:rsidR="001719B2" w:rsidRPr="00FE6D6C" w:rsidRDefault="001719B2" w:rsidP="001719B2">
      <w:pPr>
        <w:widowControl/>
        <w:pBdr>
          <w:top w:val="nil"/>
          <w:left w:val="nil"/>
          <w:bottom w:val="nil"/>
          <w:right w:val="nil"/>
          <w:between w:val="nil"/>
        </w:pBdr>
        <w:spacing w:after="80"/>
        <w:ind w:left="426" w:right="370"/>
        <w:jc w:val="both"/>
        <w:rPr>
          <w:bCs/>
          <w:color w:val="231F20"/>
          <w:sz w:val="20"/>
          <w:szCs w:val="20"/>
        </w:rPr>
      </w:pPr>
    </w:p>
    <w:p w14:paraId="4A667514" w14:textId="663B2C8C" w:rsidR="001719B2" w:rsidRPr="00FE6D6C" w:rsidRDefault="001719B2" w:rsidP="00706749">
      <w:pPr>
        <w:widowControl/>
        <w:pBdr>
          <w:top w:val="nil"/>
          <w:left w:val="nil"/>
          <w:bottom w:val="nil"/>
          <w:right w:val="nil"/>
          <w:between w:val="nil"/>
        </w:pBdr>
        <w:spacing w:after="80"/>
        <w:ind w:left="426" w:right="370"/>
        <w:jc w:val="both"/>
        <w:rPr>
          <w:bCs/>
          <w:color w:val="231F20"/>
          <w:sz w:val="20"/>
          <w:szCs w:val="20"/>
        </w:rPr>
      </w:pPr>
      <w:r w:rsidRPr="00FE6D6C">
        <w:rPr>
          <w:bCs/>
          <w:color w:val="231F20"/>
          <w:sz w:val="20"/>
          <w:szCs w:val="20"/>
        </w:rPr>
        <w:t xml:space="preserve">Lilic, M. (2023). “Juan José Millás y los personajes masculinos de su obra </w:t>
      </w:r>
      <w:r w:rsidRPr="00FE6D6C">
        <w:rPr>
          <w:bCs/>
          <w:i/>
          <w:iCs/>
          <w:color w:val="231F20"/>
          <w:sz w:val="20"/>
          <w:szCs w:val="20"/>
        </w:rPr>
        <w:t>Hay algo que no es como me dicen. El caso de Nevenka Fernández contra la realidad</w:t>
      </w:r>
      <w:r w:rsidRPr="00FE6D6C">
        <w:rPr>
          <w:bCs/>
          <w:color w:val="231F20"/>
          <w:sz w:val="20"/>
          <w:szCs w:val="20"/>
        </w:rPr>
        <w:t xml:space="preserve">. Dos extremos en la curva de la masculinidad”. </w:t>
      </w:r>
      <w:r w:rsidRPr="00FE6D6C">
        <w:rPr>
          <w:bCs/>
          <w:i/>
          <w:iCs/>
          <w:color w:val="231F20"/>
          <w:sz w:val="20"/>
          <w:szCs w:val="20"/>
        </w:rPr>
        <w:t>Revista Letral</w:t>
      </w:r>
      <w:r w:rsidRPr="00FE6D6C">
        <w:rPr>
          <w:bCs/>
          <w:color w:val="231F20"/>
          <w:sz w:val="20"/>
          <w:szCs w:val="20"/>
        </w:rPr>
        <w:t xml:space="preserve">, </w:t>
      </w:r>
      <w:r w:rsidR="00706749" w:rsidRPr="00FE6D6C">
        <w:rPr>
          <w:bCs/>
          <w:color w:val="231F20"/>
          <w:sz w:val="20"/>
          <w:szCs w:val="20"/>
        </w:rPr>
        <w:t>(</w:t>
      </w:r>
      <w:r w:rsidRPr="00FE6D6C">
        <w:rPr>
          <w:bCs/>
          <w:color w:val="231F20"/>
          <w:sz w:val="20"/>
          <w:szCs w:val="20"/>
        </w:rPr>
        <w:t>30</w:t>
      </w:r>
      <w:r w:rsidR="00706749" w:rsidRPr="00FE6D6C">
        <w:rPr>
          <w:bCs/>
          <w:color w:val="231F20"/>
          <w:sz w:val="20"/>
          <w:szCs w:val="20"/>
        </w:rPr>
        <w:t>)</w:t>
      </w:r>
      <w:r w:rsidRPr="00FE6D6C">
        <w:rPr>
          <w:bCs/>
          <w:color w:val="231F20"/>
          <w:sz w:val="20"/>
          <w:szCs w:val="20"/>
        </w:rPr>
        <w:t xml:space="preserve">, pp. 95-106. </w:t>
      </w:r>
    </w:p>
    <w:p w14:paraId="22BC1C6A" w14:textId="52818F23" w:rsidR="001719B2" w:rsidRPr="00FE6D6C" w:rsidRDefault="001719B2" w:rsidP="00706749">
      <w:pPr>
        <w:widowControl/>
        <w:pBdr>
          <w:top w:val="nil"/>
          <w:left w:val="nil"/>
          <w:bottom w:val="nil"/>
          <w:right w:val="nil"/>
          <w:between w:val="nil"/>
        </w:pBdr>
        <w:spacing w:after="80"/>
        <w:ind w:left="426" w:right="370"/>
        <w:jc w:val="both"/>
        <w:rPr>
          <w:color w:val="231F20"/>
          <w:sz w:val="20"/>
          <w:szCs w:val="20"/>
        </w:rPr>
      </w:pPr>
      <w:r w:rsidRPr="00FE6D6C">
        <w:rPr>
          <w:bCs/>
          <w:color w:val="231F20"/>
          <w:sz w:val="20"/>
          <w:szCs w:val="20"/>
        </w:rPr>
        <w:lastRenderedPageBreak/>
        <w:t xml:space="preserve">Meeks, R. (2024). “'Soy Nevenka' muestra con solvencia el primer "Me Too" de la historia de España, pero su mayor acierto es hacer que resuene con nuestro presente. Festival de San Sebastián 2024”. </w:t>
      </w:r>
      <w:r w:rsidRPr="00FE6D6C">
        <w:rPr>
          <w:bCs/>
          <w:i/>
          <w:color w:val="231F20"/>
          <w:sz w:val="20"/>
          <w:szCs w:val="20"/>
        </w:rPr>
        <w:t>Espinof</w:t>
      </w:r>
      <w:r w:rsidRPr="00FE6D6C">
        <w:rPr>
          <w:bCs/>
          <w:color w:val="231F20"/>
          <w:sz w:val="20"/>
          <w:szCs w:val="20"/>
        </w:rPr>
        <w:t xml:space="preserve">. </w:t>
      </w:r>
      <w:hyperlink r:id="rId28" w:history="1">
        <w:r w:rsidRPr="00FE6D6C">
          <w:rPr>
            <w:rStyle w:val="Hipervnculo"/>
            <w:bCs/>
            <w:sz w:val="20"/>
            <w:szCs w:val="20"/>
          </w:rPr>
          <w:t>https://www.espinof.com/criticas/soy-nevenka-muestra-solvencia-primer-me-too-historia-espana-su-mayor-acierto-hacer-que-resuene-nuestro-presente-festival-san-sebastian-2024</w:t>
        </w:r>
      </w:hyperlink>
    </w:p>
    <w:p w14:paraId="4143C1DA" w14:textId="676B31D7" w:rsidR="001719B2" w:rsidRPr="00706749" w:rsidRDefault="001719B2" w:rsidP="00706749">
      <w:pPr>
        <w:widowControl/>
        <w:pBdr>
          <w:top w:val="nil"/>
          <w:left w:val="nil"/>
          <w:bottom w:val="nil"/>
          <w:right w:val="nil"/>
          <w:between w:val="nil"/>
        </w:pBdr>
        <w:spacing w:after="80"/>
        <w:ind w:left="426" w:right="370"/>
        <w:jc w:val="both"/>
        <w:rPr>
          <w:color w:val="231F20"/>
          <w:sz w:val="20"/>
          <w:szCs w:val="20"/>
          <w:lang w:val="fr-FR"/>
        </w:rPr>
      </w:pPr>
      <w:r w:rsidRPr="00FE6D6C">
        <w:rPr>
          <w:color w:val="231F20"/>
          <w:sz w:val="20"/>
          <w:szCs w:val="20"/>
        </w:rPr>
        <w:t xml:space="preserve">Millás, J.J. (2004). </w:t>
      </w:r>
      <w:r w:rsidRPr="00FE6D6C">
        <w:rPr>
          <w:i/>
          <w:iCs/>
          <w:color w:val="231F20"/>
          <w:sz w:val="20"/>
          <w:szCs w:val="20"/>
        </w:rPr>
        <w:t>Hay algo que no es como me dicen. El caso de Nevenka Fernández contra la realidad</w:t>
      </w:r>
      <w:r w:rsidRPr="00FE6D6C">
        <w:rPr>
          <w:color w:val="231F20"/>
          <w:sz w:val="20"/>
          <w:szCs w:val="20"/>
        </w:rPr>
        <w:t xml:space="preserve">. </w:t>
      </w:r>
      <w:r w:rsidRPr="001719B2">
        <w:rPr>
          <w:color w:val="231F20"/>
          <w:sz w:val="20"/>
          <w:szCs w:val="20"/>
          <w:lang w:val="fr-FR"/>
        </w:rPr>
        <w:t xml:space="preserve">Aguilar. </w:t>
      </w:r>
    </w:p>
    <w:p w14:paraId="7DF1115A" w14:textId="1663E22B" w:rsidR="001719B2" w:rsidRPr="00FE6D6C" w:rsidRDefault="001719B2" w:rsidP="00706749">
      <w:pPr>
        <w:widowControl/>
        <w:pBdr>
          <w:top w:val="nil"/>
          <w:left w:val="nil"/>
          <w:bottom w:val="nil"/>
          <w:right w:val="nil"/>
          <w:between w:val="nil"/>
        </w:pBdr>
        <w:spacing w:after="80"/>
        <w:ind w:left="426" w:right="370"/>
        <w:jc w:val="both"/>
        <w:rPr>
          <w:color w:val="231F20"/>
          <w:sz w:val="20"/>
          <w:szCs w:val="20"/>
        </w:rPr>
      </w:pPr>
      <w:r w:rsidRPr="00FE6D6C">
        <w:rPr>
          <w:color w:val="231F20"/>
          <w:sz w:val="20"/>
          <w:szCs w:val="20"/>
        </w:rPr>
        <w:t xml:space="preserve">“Películas candidatas a los Goya en Movistar+”. (2024). </w:t>
      </w:r>
      <w:hyperlink r:id="rId29" w:history="1">
        <w:r w:rsidRPr="00FE6D6C">
          <w:rPr>
            <w:rStyle w:val="Hipervnculo"/>
            <w:sz w:val="20"/>
            <w:szCs w:val="20"/>
          </w:rPr>
          <w:t>https://comunicacion.movistarplus.es/nota-de-prensa/las-33-peliculas-nominadas-a-los-premios-goya-2025-que-podras-ver-en-movistar-plus/</w:t>
        </w:r>
      </w:hyperlink>
    </w:p>
    <w:p w14:paraId="6EC45A62" w14:textId="73951F0B" w:rsidR="001719B2" w:rsidRPr="00FE6D6C" w:rsidRDefault="001719B2" w:rsidP="00706749">
      <w:pPr>
        <w:widowControl/>
        <w:pBdr>
          <w:top w:val="nil"/>
          <w:left w:val="nil"/>
          <w:bottom w:val="nil"/>
          <w:right w:val="nil"/>
          <w:between w:val="nil"/>
        </w:pBdr>
        <w:spacing w:after="80"/>
        <w:ind w:left="426" w:right="370"/>
        <w:jc w:val="both"/>
        <w:rPr>
          <w:color w:val="231F20"/>
          <w:sz w:val="20"/>
          <w:szCs w:val="20"/>
        </w:rPr>
      </w:pPr>
      <w:r w:rsidRPr="00FE6D6C">
        <w:rPr>
          <w:color w:val="231F20"/>
          <w:sz w:val="20"/>
          <w:szCs w:val="20"/>
        </w:rPr>
        <w:t>Ramos, C. (2024). “</w:t>
      </w:r>
      <w:r w:rsidRPr="00FE6D6C">
        <w:rPr>
          <w:bCs/>
          <w:color w:val="231F20"/>
          <w:sz w:val="20"/>
          <w:szCs w:val="20"/>
        </w:rPr>
        <w:t xml:space="preserve">El estreno de 'Soy Nevenka' reúne a 700 espectadores en los cines de Ponferrada”. </w:t>
      </w:r>
      <w:r w:rsidRPr="00FE6D6C">
        <w:rPr>
          <w:bCs/>
          <w:i/>
          <w:color w:val="231F20"/>
          <w:sz w:val="20"/>
          <w:szCs w:val="20"/>
        </w:rPr>
        <w:t>El Bierzo Noticias</w:t>
      </w:r>
      <w:r w:rsidRPr="00FE6D6C">
        <w:rPr>
          <w:bCs/>
          <w:color w:val="231F20"/>
          <w:sz w:val="20"/>
          <w:szCs w:val="20"/>
        </w:rPr>
        <w:t xml:space="preserve">. </w:t>
      </w:r>
      <w:hyperlink r:id="rId30" w:history="1">
        <w:r w:rsidRPr="00FE6D6C">
          <w:rPr>
            <w:rStyle w:val="Hipervnculo"/>
            <w:bCs/>
            <w:sz w:val="20"/>
            <w:szCs w:val="20"/>
          </w:rPr>
          <w:t>https://www.elbierzonoticias.com/ponferrada/estreno-nevenka-reune-700-espectadores-cines-ponferrada-20241001082143-nt.html</w:t>
        </w:r>
      </w:hyperlink>
    </w:p>
    <w:p w14:paraId="22ABE636" w14:textId="58F47443" w:rsidR="001719B2" w:rsidRPr="00FE6D6C" w:rsidRDefault="001719B2" w:rsidP="00706749">
      <w:pPr>
        <w:widowControl/>
        <w:pBdr>
          <w:top w:val="nil"/>
          <w:left w:val="nil"/>
          <w:bottom w:val="nil"/>
          <w:right w:val="nil"/>
          <w:between w:val="nil"/>
        </w:pBdr>
        <w:spacing w:after="80"/>
        <w:ind w:left="426" w:right="370"/>
        <w:jc w:val="both"/>
        <w:rPr>
          <w:color w:val="231F20"/>
          <w:sz w:val="20"/>
          <w:szCs w:val="20"/>
        </w:rPr>
      </w:pPr>
      <w:r w:rsidRPr="00FE6D6C">
        <w:rPr>
          <w:color w:val="231F20"/>
          <w:sz w:val="20"/>
          <w:szCs w:val="20"/>
        </w:rPr>
        <w:t>Redacción Radio Bierzo. (2025). “</w:t>
      </w:r>
      <w:r w:rsidRPr="00FE6D6C">
        <w:rPr>
          <w:i/>
          <w:color w:val="231F20"/>
          <w:sz w:val="20"/>
          <w:szCs w:val="20"/>
        </w:rPr>
        <w:t>Soy Nevenka</w:t>
      </w:r>
      <w:r w:rsidRPr="00FE6D6C">
        <w:rPr>
          <w:color w:val="231F20"/>
          <w:sz w:val="20"/>
          <w:szCs w:val="20"/>
        </w:rPr>
        <w:t xml:space="preserve"> se retira de la gran pantalla tras sumar 265.000 espectadores”. </w:t>
      </w:r>
      <w:r w:rsidRPr="00FE6D6C">
        <w:rPr>
          <w:i/>
          <w:color w:val="231F20"/>
          <w:sz w:val="20"/>
          <w:szCs w:val="20"/>
        </w:rPr>
        <w:t>Cadenaser.com</w:t>
      </w:r>
      <w:r w:rsidRPr="00FE6D6C">
        <w:rPr>
          <w:color w:val="231F20"/>
          <w:sz w:val="20"/>
          <w:szCs w:val="20"/>
        </w:rPr>
        <w:t xml:space="preserve">. </w:t>
      </w:r>
      <w:hyperlink r:id="rId31" w:history="1">
        <w:r w:rsidRPr="00FE6D6C">
          <w:rPr>
            <w:rStyle w:val="Hipervnculo"/>
            <w:sz w:val="20"/>
            <w:szCs w:val="20"/>
          </w:rPr>
          <w:t>https://cadenaser.com/castillayleon/2025/01/27/soy-nevenka-se-retira-de-la-gran-pantalla-tras-sumar-265000-espectadores-radio-bierzo/</w:t>
        </w:r>
      </w:hyperlink>
    </w:p>
    <w:p w14:paraId="37AB6C93" w14:textId="354B6455" w:rsidR="001719B2" w:rsidRPr="00FE6D6C" w:rsidRDefault="001719B2" w:rsidP="001719B2">
      <w:pPr>
        <w:widowControl/>
        <w:pBdr>
          <w:top w:val="nil"/>
          <w:left w:val="nil"/>
          <w:bottom w:val="nil"/>
          <w:right w:val="nil"/>
          <w:between w:val="nil"/>
        </w:pBdr>
        <w:spacing w:after="80"/>
        <w:ind w:left="426" w:right="370"/>
        <w:jc w:val="both"/>
        <w:rPr>
          <w:color w:val="231F20"/>
          <w:sz w:val="20"/>
          <w:szCs w:val="20"/>
        </w:rPr>
      </w:pPr>
      <w:r w:rsidRPr="00FE6D6C">
        <w:rPr>
          <w:color w:val="231F20"/>
          <w:sz w:val="20"/>
          <w:szCs w:val="20"/>
        </w:rPr>
        <w:t>Téllez Brotons, R. (2024). “</w:t>
      </w:r>
      <w:r w:rsidRPr="00FE6D6C">
        <w:rPr>
          <w:i/>
          <w:color w:val="231F20"/>
          <w:sz w:val="20"/>
          <w:szCs w:val="20"/>
        </w:rPr>
        <w:t>Soy Nevenka</w:t>
      </w:r>
      <w:r w:rsidRPr="00FE6D6C">
        <w:rPr>
          <w:color w:val="231F20"/>
          <w:sz w:val="20"/>
          <w:szCs w:val="20"/>
        </w:rPr>
        <w:t xml:space="preserve">. La buena letra como disfraz para los abusos”. </w:t>
      </w:r>
      <w:r w:rsidRPr="00FE6D6C">
        <w:rPr>
          <w:i/>
          <w:color w:val="231F20"/>
          <w:sz w:val="20"/>
          <w:szCs w:val="20"/>
        </w:rPr>
        <w:t>El antepenúltimo mohicano</w:t>
      </w:r>
      <w:r w:rsidRPr="00FE6D6C">
        <w:rPr>
          <w:color w:val="231F20"/>
          <w:sz w:val="20"/>
          <w:szCs w:val="20"/>
        </w:rPr>
        <w:t xml:space="preserve">. </w:t>
      </w:r>
      <w:hyperlink r:id="rId32" w:history="1">
        <w:r w:rsidRPr="00FE6D6C">
          <w:rPr>
            <w:rStyle w:val="Hipervnculo"/>
            <w:sz w:val="20"/>
            <w:szCs w:val="20"/>
          </w:rPr>
          <w:t>https://www.elantepenultimomohicano.com/2024/09/critica-soy-nevenka.html</w:t>
        </w:r>
      </w:hyperlink>
    </w:p>
    <w:p w14:paraId="746826C8" w14:textId="77777777" w:rsidR="001719B2" w:rsidRDefault="001719B2">
      <w:pPr>
        <w:widowControl/>
        <w:pBdr>
          <w:top w:val="nil"/>
          <w:left w:val="nil"/>
          <w:bottom w:val="nil"/>
          <w:right w:val="nil"/>
          <w:between w:val="nil"/>
        </w:pBdr>
        <w:spacing w:after="80"/>
        <w:ind w:left="426" w:right="370"/>
        <w:jc w:val="both"/>
        <w:rPr>
          <w:color w:val="231F20"/>
          <w:sz w:val="20"/>
          <w:szCs w:val="20"/>
        </w:rPr>
      </w:pPr>
    </w:p>
    <w:p w14:paraId="37722BDB" w14:textId="77777777" w:rsidR="00C55F9E" w:rsidRDefault="00C55F9E">
      <w:pPr>
        <w:widowControl/>
        <w:pBdr>
          <w:top w:val="nil"/>
          <w:left w:val="nil"/>
          <w:bottom w:val="nil"/>
          <w:right w:val="nil"/>
          <w:between w:val="nil"/>
        </w:pBdr>
        <w:spacing w:after="80"/>
        <w:rPr>
          <w:color w:val="000000"/>
          <w:sz w:val="20"/>
          <w:szCs w:val="20"/>
        </w:rPr>
      </w:pPr>
    </w:p>
    <w:p w14:paraId="02EABA56" w14:textId="77777777" w:rsidR="00C55F9E" w:rsidRDefault="00C55F9E">
      <w:pPr>
        <w:widowControl/>
        <w:pBdr>
          <w:top w:val="nil"/>
          <w:left w:val="nil"/>
          <w:bottom w:val="nil"/>
          <w:right w:val="nil"/>
          <w:between w:val="nil"/>
        </w:pBdr>
        <w:spacing w:after="80"/>
        <w:rPr>
          <w:sz w:val="29"/>
          <w:szCs w:val="29"/>
        </w:rPr>
      </w:pPr>
      <w:bookmarkStart w:id="2" w:name="_heading=h.rbuu13hk251t" w:colFirst="0" w:colLast="0"/>
      <w:bookmarkStart w:id="3" w:name="_heading=h.yl0jqvq5lkp6" w:colFirst="0" w:colLast="0"/>
      <w:bookmarkEnd w:id="2"/>
      <w:bookmarkEnd w:id="3"/>
    </w:p>
    <w:p w14:paraId="01FB17A3" w14:textId="77777777" w:rsidR="00C55F9E" w:rsidRDefault="00872A40">
      <w:pPr>
        <w:widowControl/>
        <w:pBdr>
          <w:top w:val="nil"/>
          <w:left w:val="nil"/>
          <w:bottom w:val="nil"/>
          <w:right w:val="nil"/>
          <w:between w:val="nil"/>
        </w:pBdr>
        <w:spacing w:after="80"/>
        <w:ind w:left="2883"/>
        <w:rPr>
          <w:color w:val="000000"/>
          <w:sz w:val="20"/>
          <w:szCs w:val="20"/>
        </w:rPr>
      </w:pPr>
      <w:r>
        <w:rPr>
          <w:noProof/>
          <w:color w:val="000000"/>
          <w:sz w:val="20"/>
          <w:szCs w:val="20"/>
          <w:lang w:val="fr-FR"/>
        </w:rPr>
        <w:drawing>
          <wp:inline distT="0" distB="0" distL="0" distR="0" wp14:anchorId="1E40722D" wp14:editId="2968DF32">
            <wp:extent cx="1137272" cy="400050"/>
            <wp:effectExtent l="0" t="0" r="0" b="0"/>
            <wp:docPr id="25" name="image1.jpg" descr="Description: Macintosh HD:Users:Daniel:Desktop:licenciacc1.png"/>
            <wp:cNvGraphicFramePr/>
            <a:graphic xmlns:a="http://schemas.openxmlformats.org/drawingml/2006/main">
              <a:graphicData uri="http://schemas.openxmlformats.org/drawingml/2006/picture">
                <pic:pic xmlns:pic="http://schemas.openxmlformats.org/drawingml/2006/picture">
                  <pic:nvPicPr>
                    <pic:cNvPr id="0" name="image1.jpg" descr="Description: Macintosh HD:Users:Daniel:Desktop:licenciacc1.png"/>
                    <pic:cNvPicPr preferRelativeResize="0"/>
                  </pic:nvPicPr>
                  <pic:blipFill>
                    <a:blip r:embed="rId33"/>
                    <a:srcRect/>
                    <a:stretch>
                      <a:fillRect/>
                    </a:stretch>
                  </pic:blipFill>
                  <pic:spPr>
                    <a:xfrm>
                      <a:off x="0" y="0"/>
                      <a:ext cx="1137272" cy="400050"/>
                    </a:xfrm>
                    <a:prstGeom prst="rect">
                      <a:avLst/>
                    </a:prstGeom>
                    <a:ln/>
                  </pic:spPr>
                </pic:pic>
              </a:graphicData>
            </a:graphic>
          </wp:inline>
        </w:drawing>
      </w:r>
    </w:p>
    <w:p w14:paraId="18C68A02" w14:textId="77777777" w:rsidR="00C55F9E" w:rsidRDefault="00872A40">
      <w:pPr>
        <w:widowControl/>
        <w:pBdr>
          <w:top w:val="nil"/>
          <w:left w:val="nil"/>
          <w:bottom w:val="nil"/>
          <w:right w:val="nil"/>
          <w:between w:val="nil"/>
        </w:pBdr>
        <w:spacing w:after="80"/>
        <w:ind w:left="647" w:right="684"/>
        <w:jc w:val="center"/>
        <w:rPr>
          <w:color w:val="000000"/>
          <w:sz w:val="18"/>
          <w:szCs w:val="18"/>
        </w:rPr>
      </w:pPr>
      <w:r>
        <w:rPr>
          <w:color w:val="231F20"/>
          <w:sz w:val="18"/>
          <w:szCs w:val="18"/>
        </w:rPr>
        <w:t>Licencia Creative Commons</w:t>
      </w:r>
    </w:p>
    <w:p w14:paraId="13A92546" w14:textId="77777777" w:rsidR="00C55F9E" w:rsidRDefault="00872A40">
      <w:pPr>
        <w:widowControl/>
        <w:pBdr>
          <w:top w:val="nil"/>
          <w:left w:val="nil"/>
          <w:bottom w:val="nil"/>
          <w:right w:val="nil"/>
          <w:between w:val="nil"/>
        </w:pBdr>
        <w:spacing w:after="80" w:line="285" w:lineRule="auto"/>
        <w:ind w:left="2270" w:right="2309"/>
        <w:jc w:val="center"/>
        <w:rPr>
          <w:color w:val="000000"/>
          <w:sz w:val="18"/>
          <w:szCs w:val="18"/>
        </w:rPr>
      </w:pPr>
      <w:r>
        <w:rPr>
          <w:color w:val="231F20"/>
          <w:sz w:val="18"/>
          <w:szCs w:val="18"/>
        </w:rPr>
        <w:t>Miguel Hernández Communication Journal mhjournal.org</w:t>
      </w:r>
    </w:p>
    <w:p w14:paraId="5B07A346" w14:textId="77777777" w:rsidR="00C55F9E" w:rsidRDefault="00C55F9E" w:rsidP="001719B2">
      <w:pPr>
        <w:widowControl/>
        <w:pBdr>
          <w:top w:val="nil"/>
          <w:left w:val="nil"/>
          <w:bottom w:val="nil"/>
          <w:right w:val="nil"/>
          <w:between w:val="nil"/>
        </w:pBdr>
        <w:spacing w:after="80" w:line="285" w:lineRule="auto"/>
        <w:ind w:left="638" w:right="675"/>
        <w:jc w:val="both"/>
        <w:rPr>
          <w:color w:val="000000"/>
          <w:sz w:val="20"/>
          <w:szCs w:val="20"/>
        </w:rPr>
      </w:pPr>
    </w:p>
    <w:sectPr w:rsidR="00C55F9E">
      <w:headerReference w:type="default" r:id="rId34"/>
      <w:footerReference w:type="default" r:id="rId35"/>
      <w:pgSz w:w="9640" w:h="13610"/>
      <w:pgMar w:top="1480" w:right="1000" w:bottom="1120" w:left="1040" w:header="1148" w:footer="9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7DCB1" w14:textId="77777777" w:rsidR="00F44136" w:rsidRDefault="00F44136">
      <w:r>
        <w:separator/>
      </w:r>
    </w:p>
  </w:endnote>
  <w:endnote w:type="continuationSeparator" w:id="0">
    <w:p w14:paraId="7D477153" w14:textId="77777777" w:rsidR="00F44136" w:rsidRDefault="00F44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EB Garamond">
    <w:charset w:val="00"/>
    <w:family w:val="auto"/>
    <w:pitch w:val="variable"/>
    <w:sig w:usb0="E00002FF" w:usb1="020004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inion Pro">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6F4FC" w14:textId="77777777" w:rsidR="002D27F8" w:rsidRDefault="002D27F8">
    <w:pPr>
      <w:pBdr>
        <w:top w:val="nil"/>
        <w:left w:val="nil"/>
        <w:bottom w:val="nil"/>
        <w:right w:val="nil"/>
        <w:between w:val="nil"/>
      </w:pBdr>
      <w:spacing w:line="14" w:lineRule="auto"/>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8D983" w14:textId="77777777" w:rsidR="002D27F8" w:rsidRDefault="002D27F8">
    <w:pPr>
      <w:pBdr>
        <w:top w:val="nil"/>
        <w:left w:val="nil"/>
        <w:bottom w:val="nil"/>
        <w:right w:val="nil"/>
        <w:between w:val="nil"/>
      </w:pBdr>
      <w:spacing w:line="14" w:lineRule="auto"/>
      <w:rPr>
        <w:color w:val="000000"/>
        <w:sz w:val="20"/>
        <w:szCs w:val="20"/>
      </w:rPr>
    </w:pPr>
    <w:r>
      <w:rPr>
        <w:noProof/>
        <w:lang w:val="fr-FR"/>
      </w:rPr>
      <mc:AlternateContent>
        <mc:Choice Requires="wps">
          <w:drawing>
            <wp:anchor distT="0" distB="0" distL="0" distR="0" simplePos="0" relativeHeight="251660288" behindDoc="1" locked="0" layoutInCell="1" hidden="0" allowOverlap="1" wp14:anchorId="29480A8F" wp14:editId="4BC9D1D0">
              <wp:simplePos x="0" y="0"/>
              <wp:positionH relativeFrom="column">
                <wp:posOffset>2184400</wp:posOffset>
              </wp:positionH>
              <wp:positionV relativeFrom="paragraph">
                <wp:posOffset>7912100</wp:posOffset>
              </wp:positionV>
              <wp:extent cx="0" cy="12700"/>
              <wp:effectExtent l="0" t="0" r="0" b="0"/>
              <wp:wrapNone/>
              <wp:docPr id="21" name="Connecteur droit avec flèche 21"/>
              <wp:cNvGraphicFramePr/>
              <a:graphic xmlns:a="http://schemas.openxmlformats.org/drawingml/2006/main">
                <a:graphicData uri="http://schemas.microsoft.com/office/word/2010/wordprocessingShape">
                  <wps:wsp>
                    <wps:cNvCnPr/>
                    <wps:spPr>
                      <a:xfrm>
                        <a:off x="5132958" y="3780000"/>
                        <a:ext cx="426085" cy="0"/>
                      </a:xfrm>
                      <a:prstGeom prst="straightConnector1">
                        <a:avLst/>
                      </a:prstGeom>
                      <a:noFill/>
                      <a:ln w="9525" cap="flat" cmpd="sng">
                        <a:solidFill>
                          <a:srgbClr val="808080"/>
                        </a:solidFill>
                        <a:prstDash val="solid"/>
                        <a:round/>
                        <a:headEnd type="none" w="med" len="med"/>
                        <a:tailEnd type="none" w="med" len="med"/>
                      </a:ln>
                    </wps:spPr>
                    <wps:bodyPr/>
                  </wps:wsp>
                </a:graphicData>
              </a:graphic>
            </wp:anchor>
          </w:drawing>
        </mc:Choice>
        <mc:Fallback>
          <w:pict>
            <v:shapetype w14:anchorId="68CC3AE7" id="_x0000_t32" coordsize="21600,21600" o:spt="32" o:oned="t" path="m,l21600,21600e" filled="f">
              <v:path arrowok="t" fillok="f" o:connecttype="none"/>
              <o:lock v:ext="edit" shapetype="t"/>
            </v:shapetype>
            <v:shape id="Connecteur droit avec flèche 21" o:spid="_x0000_s1026" type="#_x0000_t32" style="position:absolute;margin-left:172pt;margin-top:623pt;width:0;height:1pt;z-index:-251656192;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" strokecolor="gray"/>
          </w:pict>
        </mc:Fallback>
      </mc:AlternateContent>
    </w:r>
    <w:r>
      <w:rPr>
        <w:noProof/>
        <w:lang w:val="fr-FR"/>
      </w:rPr>
      <mc:AlternateContent>
        <mc:Choice Requires="wps">
          <w:drawing>
            <wp:anchor distT="0" distB="0" distL="0" distR="0" simplePos="0" relativeHeight="251661312" behindDoc="1" locked="0" layoutInCell="1" hidden="0" allowOverlap="1" wp14:anchorId="1882E571" wp14:editId="70A8E176">
              <wp:simplePos x="0" y="0"/>
              <wp:positionH relativeFrom="column">
                <wp:posOffset>2273300</wp:posOffset>
              </wp:positionH>
              <wp:positionV relativeFrom="paragraph">
                <wp:posOffset>7899400</wp:posOffset>
              </wp:positionV>
              <wp:extent cx="245110" cy="240665"/>
              <wp:effectExtent l="0" t="0" r="0" b="0"/>
              <wp:wrapNone/>
              <wp:docPr id="23" name="Rectangle 23"/>
              <wp:cNvGraphicFramePr/>
              <a:graphic xmlns:a="http://schemas.openxmlformats.org/drawingml/2006/main">
                <a:graphicData uri="http://schemas.microsoft.com/office/word/2010/wordprocessingShape">
                  <wps:wsp>
                    <wps:cNvSpPr/>
                    <wps:spPr>
                      <a:xfrm>
                        <a:off x="5228208" y="3664430"/>
                        <a:ext cx="235585" cy="231140"/>
                      </a:xfrm>
                      <a:prstGeom prst="rect">
                        <a:avLst/>
                      </a:prstGeom>
                      <a:noFill/>
                      <a:ln>
                        <a:noFill/>
                      </a:ln>
                    </wps:spPr>
                    <wps:txbx>
                      <w:txbxContent>
                        <w:p w14:paraId="52C6A3E8" w14:textId="77777777" w:rsidR="002D27F8" w:rsidRDefault="002D27F8">
                          <w:pPr>
                            <w:spacing w:before="20"/>
                            <w:ind w:left="60" w:firstLine="60"/>
                            <w:textDirection w:val="btLr"/>
                          </w:pPr>
                          <w:r>
                            <w:rPr>
                              <w:rFonts w:ascii="EB Garamond" w:eastAsia="EB Garamond" w:hAnsi="EB Garamond" w:cs="EB Garamond"/>
                              <w:color w:val="D49988"/>
                              <w:sz w:val="24"/>
                            </w:rPr>
                            <w:t xml:space="preserve"> PAGE 5</w:t>
                          </w:r>
                        </w:p>
                      </w:txbxContent>
                    </wps:txbx>
                    <wps:bodyPr spcFirstLastPara="1" wrap="square" lIns="0" tIns="0" rIns="0" bIns="0" anchor="t" anchorCtr="0">
                      <a:noAutofit/>
                    </wps:bodyPr>
                  </wps:wsp>
                </a:graphicData>
              </a:graphic>
            </wp:anchor>
          </w:drawing>
        </mc:Choice>
        <mc:Fallback>
          <w:pict>
            <v:rect w14:anchorId="1882E571" id="Rectangle 23" o:spid="_x0000_s1028" style="position:absolute;margin-left:179pt;margin-top:622pt;width:19.3pt;height:18.95pt;z-index:-2516551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" filled="f" stroked="f">
              <v:textbox inset="0,0,0,0">
                <w:txbxContent>
                  <w:p w14:paraId="52C6A3E8" w14:textId="77777777" w:rsidR="002D27F8" w:rsidRDefault="002D27F8">
                    <w:pPr>
                      <w:spacing w:before="20"/>
                      <w:ind w:left="60" w:firstLine="60"/>
                      <w:textDirection w:val="btLr"/>
                    </w:pPr>
                    <w:r>
                      <w:rPr>
                        <w:rFonts w:ascii="EB Garamond" w:eastAsia="EB Garamond" w:hAnsi="EB Garamond" w:cs="EB Garamond"/>
                        <w:color w:val="D49988"/>
                        <w:sz w:val="24"/>
                      </w:rPr>
                      <w:t xml:space="preserve"> PAGE 5</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EDFC3" w14:textId="77777777" w:rsidR="00F44136" w:rsidRDefault="00F44136">
      <w:r>
        <w:separator/>
      </w:r>
    </w:p>
  </w:footnote>
  <w:footnote w:type="continuationSeparator" w:id="0">
    <w:p w14:paraId="348D2074" w14:textId="77777777" w:rsidR="00F44136" w:rsidRDefault="00F44136">
      <w:r>
        <w:continuationSeparator/>
      </w:r>
    </w:p>
  </w:footnote>
  <w:footnote w:id="1">
    <w:p w14:paraId="19FEDE0B" w14:textId="305FA127" w:rsidR="002D27F8" w:rsidRPr="0011287A" w:rsidRDefault="002D27F8" w:rsidP="00F847E4">
      <w:pPr>
        <w:pStyle w:val="Textonotapie"/>
        <w:jc w:val="both"/>
        <w:rPr>
          <w:rFonts w:cs="Times New Roman"/>
        </w:rPr>
      </w:pPr>
      <w:r w:rsidRPr="005820CF">
        <w:rPr>
          <w:rStyle w:val="Refdenotaalpie"/>
          <w:rFonts w:cs="Times New Roman"/>
        </w:rPr>
        <w:footnoteRef/>
      </w:r>
      <w:r w:rsidRPr="005820CF">
        <w:rPr>
          <w:rFonts w:cs="Times New Roman"/>
        </w:rPr>
        <w:t xml:space="preserve"> Su catálogo cuenta con 9 largometraj</w:t>
      </w:r>
      <w:r>
        <w:rPr>
          <w:rFonts w:cs="Times New Roman"/>
        </w:rPr>
        <w:t>es, 3 series y 13 cortometrajes</w:t>
      </w:r>
      <w:r w:rsidRPr="005820CF">
        <w:rPr>
          <w:rFonts w:cs="Times New Roman"/>
        </w:rPr>
        <w:t xml:space="preserve">: </w:t>
      </w:r>
      <w:hyperlink r:id="rId1" w:history="1">
        <w:r w:rsidRPr="005820CF">
          <w:rPr>
            <w:rStyle w:val="Hipervnculo"/>
            <w:rFonts w:cs="Times New Roman"/>
          </w:rPr>
          <w:t>http://www.txintxua.com/es/peliculas</w:t>
        </w:r>
      </w:hyperlink>
      <w:r w:rsidR="00642683">
        <w:rPr>
          <w:rStyle w:val="Hipervnculo"/>
          <w:rFonts w:cs="Times New Roman"/>
          <w:color w:val="auto"/>
          <w:u w:val="none"/>
        </w:rPr>
        <w:t xml:space="preserve"> (</w:t>
      </w:r>
      <w:r w:rsidRPr="00642683">
        <w:rPr>
          <w:rStyle w:val="Hipervnculo"/>
          <w:rFonts w:cs="Times New Roman"/>
          <w:color w:val="auto"/>
          <w:u w:val="none"/>
        </w:rPr>
        <w:t>última consulta: agosto de 2025</w:t>
      </w:r>
      <w:r w:rsidR="00642683">
        <w:rPr>
          <w:rStyle w:val="Hipervnculo"/>
          <w:rFonts w:cs="Times New Roman"/>
          <w:color w:val="auto"/>
          <w:u w:val="none"/>
        </w:rPr>
        <w:t>)</w:t>
      </w:r>
      <w:r w:rsidRPr="00642683">
        <w:rPr>
          <w:rStyle w:val="Hipervnculo"/>
          <w:rFonts w:cs="Times New Roman"/>
          <w:color w:val="auto"/>
          <w:u w:val="none"/>
        </w:rPr>
        <w:t>.</w:t>
      </w:r>
    </w:p>
  </w:footnote>
  <w:footnote w:id="2">
    <w:p w14:paraId="6198FCFF" w14:textId="77777777" w:rsidR="002D27F8" w:rsidRPr="005820CF" w:rsidRDefault="002D27F8" w:rsidP="00F847E4">
      <w:pPr>
        <w:pStyle w:val="Textonotapie"/>
        <w:jc w:val="both"/>
        <w:rPr>
          <w:rFonts w:cs="Times New Roman"/>
        </w:rPr>
      </w:pPr>
      <w:r w:rsidRPr="005820CF">
        <w:rPr>
          <w:rStyle w:val="Refdenotaalpie"/>
          <w:rFonts w:cs="Times New Roman"/>
        </w:rPr>
        <w:footnoteRef/>
      </w:r>
      <w:r>
        <w:rPr>
          <w:rFonts w:cs="Times New Roman"/>
        </w:rPr>
        <w:t xml:space="preserve"> Esta declaración aparece en la página web de Triodos Bank, banco que participó en la financiación de la película de Altuna </w:t>
      </w:r>
      <w:r>
        <w:rPr>
          <w:rFonts w:cs="Times New Roman"/>
          <w:i/>
        </w:rPr>
        <w:t>Amamá</w:t>
      </w:r>
      <w:r>
        <w:rPr>
          <w:rFonts w:cs="Times New Roman"/>
        </w:rPr>
        <w:t xml:space="preserve"> (2015):</w:t>
      </w:r>
      <w:r w:rsidRPr="005820CF">
        <w:rPr>
          <w:rFonts w:cs="Times New Roman"/>
        </w:rPr>
        <w:t xml:space="preserve"> </w:t>
      </w:r>
      <w:hyperlink r:id="rId2" w:history="1">
        <w:r w:rsidRPr="005820CF">
          <w:rPr>
            <w:rStyle w:val="Hipervnculo"/>
            <w:rFonts w:cs="Times New Roman"/>
          </w:rPr>
          <w:t>https://www.triodos.com/en/projects/txintxua-films</w:t>
        </w:r>
      </w:hyperlink>
      <w:r w:rsidRPr="00642683">
        <w:rPr>
          <w:rStyle w:val="Hipervnculo"/>
          <w:rFonts w:cs="Times New Roman"/>
          <w:color w:val="auto"/>
          <w:u w:val="none"/>
        </w:rPr>
        <w:t xml:space="preserve"> (última consulta: agosto de 2025).</w:t>
      </w:r>
    </w:p>
  </w:footnote>
  <w:footnote w:id="3">
    <w:p w14:paraId="3B281B48" w14:textId="77777777" w:rsidR="00FA5342" w:rsidRPr="005820CF" w:rsidRDefault="00FA5342" w:rsidP="00FA5342">
      <w:pPr>
        <w:pStyle w:val="Textonotapie"/>
        <w:jc w:val="both"/>
        <w:rPr>
          <w:rFonts w:cs="Times New Roman"/>
        </w:rPr>
      </w:pPr>
      <w:r w:rsidRPr="005820CF">
        <w:rPr>
          <w:rStyle w:val="Refdenotaalpie"/>
          <w:rFonts w:cs="Times New Roman"/>
        </w:rPr>
        <w:footnoteRef/>
      </w:r>
      <w:r>
        <w:rPr>
          <w:rFonts w:cs="Times New Roman"/>
        </w:rPr>
        <w:t xml:space="preserve"> Según el dossier de prensa de</w:t>
      </w:r>
      <w:r w:rsidRPr="005820CF">
        <w:rPr>
          <w:rFonts w:cs="Times New Roman"/>
        </w:rPr>
        <w:t xml:space="preserve"> </w:t>
      </w:r>
      <w:r w:rsidRPr="005820CF">
        <w:rPr>
          <w:rFonts w:cs="Times New Roman"/>
          <w:i/>
        </w:rPr>
        <w:t>Intimidad</w:t>
      </w:r>
      <w:r>
        <w:rPr>
          <w:rFonts w:cs="Times New Roman"/>
        </w:rPr>
        <w:t xml:space="preserve"> disponible en </w:t>
      </w:r>
      <w:hyperlink r:id="rId3" w:history="1">
        <w:r w:rsidRPr="00EC7C63">
          <w:rPr>
            <w:rStyle w:val="Hipervnculo"/>
            <w:rFonts w:cs="Times New Roman"/>
          </w:rPr>
          <w:t>http://www.txintxua.com/en/films/intimacy</w:t>
        </w:r>
      </w:hyperlink>
      <w:r>
        <w:rPr>
          <w:rFonts w:cs="Times New Roman"/>
        </w:rPr>
        <w:t xml:space="preserve"> (última consulta: agosto de 2025).</w:t>
      </w:r>
    </w:p>
  </w:footnote>
  <w:footnote w:id="4">
    <w:p w14:paraId="0CAB5D92" w14:textId="4F929713" w:rsidR="00FA5342" w:rsidRPr="00830FE7" w:rsidRDefault="00FA5342" w:rsidP="00FA5342">
      <w:pPr>
        <w:pStyle w:val="Textonotapie"/>
        <w:jc w:val="both"/>
      </w:pPr>
      <w:r w:rsidRPr="00830FE7">
        <w:rPr>
          <w:rStyle w:val="Refdenotaalpie"/>
        </w:rPr>
        <w:footnoteRef/>
      </w:r>
      <w:r w:rsidRPr="00830FE7">
        <w:t xml:space="preserve"> Fuente: </w:t>
      </w:r>
      <w:hyperlink r:id="rId4" w:history="1">
        <w:r w:rsidRPr="00830FE7">
          <w:rPr>
            <w:rStyle w:val="Hipervnculo"/>
          </w:rPr>
          <w:t>https://about.netflix.com/es/news/what-we-watched-the-first-half-of-2025</w:t>
        </w:r>
      </w:hyperlink>
      <w:r w:rsidR="00397E18">
        <w:rPr>
          <w:rStyle w:val="Hipervnculo"/>
        </w:rPr>
        <w:t xml:space="preserve"> </w:t>
      </w:r>
      <w:r w:rsidR="00397E18">
        <w:t>(</w:t>
      </w:r>
      <w:r w:rsidR="00397E18">
        <w:rPr>
          <w:rFonts w:cs="Times New Roman"/>
        </w:rPr>
        <w:t>última consulta: agosto de 2025).</w:t>
      </w:r>
    </w:p>
  </w:footnote>
  <w:footnote w:id="5">
    <w:p w14:paraId="2531574C" w14:textId="77777777" w:rsidR="00FA5342" w:rsidRPr="00E7281C" w:rsidRDefault="00FA5342" w:rsidP="00FA5342">
      <w:pPr>
        <w:pStyle w:val="Textonotapie"/>
        <w:jc w:val="both"/>
      </w:pPr>
      <w:r w:rsidRPr="00E7281C">
        <w:rPr>
          <w:rStyle w:val="Refdenotaalpie"/>
        </w:rPr>
        <w:footnoteRef/>
      </w:r>
      <w:r w:rsidRPr="00E7281C">
        <w:t xml:space="preserve"> Fuente</w:t>
      </w:r>
      <w:r>
        <w:t>s</w:t>
      </w:r>
      <w:r w:rsidRPr="00E7281C">
        <w:t>:</w:t>
      </w:r>
      <w:r>
        <w:t xml:space="preserve"> </w:t>
      </w:r>
      <w:hyperlink r:id="rId5" w:history="1">
        <w:r w:rsidRPr="00BE1DEF">
          <w:rPr>
            <w:rStyle w:val="Hipervnculo"/>
          </w:rPr>
          <w:t>https://about.netflix.com/es/news/what-we-watched-the-second-half-of-2023</w:t>
        </w:r>
      </w:hyperlink>
      <w:r>
        <w:t xml:space="preserve"> y</w:t>
      </w:r>
      <w:r w:rsidRPr="00E7281C">
        <w:t xml:space="preserve"> </w:t>
      </w:r>
      <w:hyperlink r:id="rId6" w:history="1">
        <w:r w:rsidRPr="00BE1DEF">
          <w:rPr>
            <w:rStyle w:val="Hipervnculo"/>
          </w:rPr>
          <w:t>https://about.netflix.com/es/news/what-we-watched-the-first-half-of-2024</w:t>
        </w:r>
      </w:hyperlink>
      <w:r>
        <w:t xml:space="preserve"> (</w:t>
      </w:r>
      <w:r>
        <w:rPr>
          <w:rFonts w:cs="Times New Roman"/>
        </w:rPr>
        <w:t>última consulta: agosto de 2025).</w:t>
      </w:r>
    </w:p>
  </w:footnote>
  <w:footnote w:id="6">
    <w:p w14:paraId="70EECD5B" w14:textId="77777777" w:rsidR="00FA5342" w:rsidRPr="006C5053" w:rsidRDefault="00FA5342" w:rsidP="00FA5342">
      <w:pPr>
        <w:pStyle w:val="Textonotapie"/>
        <w:jc w:val="both"/>
      </w:pPr>
      <w:r w:rsidRPr="006C5053">
        <w:rPr>
          <w:rStyle w:val="Refdenotaalpie"/>
        </w:rPr>
        <w:footnoteRef/>
      </w:r>
      <w:r w:rsidRPr="006C5053">
        <w:t xml:space="preserve"> Fuente: </w:t>
      </w:r>
      <w:hyperlink r:id="rId7" w:history="1">
        <w:r w:rsidRPr="006C5053">
          <w:rPr>
            <w:rStyle w:val="Hipervnculo"/>
          </w:rPr>
          <w:t>https://about.netflix.com/es/news/what-we-watched-the-first-half-of-2025</w:t>
        </w:r>
      </w:hyperlink>
      <w:r>
        <w:t xml:space="preserve"> (</w:t>
      </w:r>
      <w:r>
        <w:rPr>
          <w:rFonts w:cs="Times New Roman"/>
        </w:rPr>
        <w:t>última consulta: agosto de 2025).</w:t>
      </w:r>
    </w:p>
  </w:footnote>
  <w:footnote w:id="7">
    <w:p w14:paraId="14491898" w14:textId="77777777" w:rsidR="00FA5342" w:rsidRPr="00E41DBB" w:rsidRDefault="00FA5342" w:rsidP="00FA5342">
      <w:pPr>
        <w:pStyle w:val="Textonotapie"/>
        <w:rPr>
          <w:i/>
        </w:rPr>
      </w:pPr>
      <w:r w:rsidRPr="00E41DBB">
        <w:rPr>
          <w:rStyle w:val="Refdenotaalpie"/>
        </w:rPr>
        <w:footnoteRef/>
      </w:r>
      <w:r w:rsidRPr="00E41DBB">
        <w:t xml:space="preserve"> </w:t>
      </w:r>
      <w:r w:rsidRPr="00E41DBB">
        <w:rPr>
          <w:i/>
        </w:rPr>
        <w:t>Ibidem.</w:t>
      </w:r>
    </w:p>
  </w:footnote>
  <w:footnote w:id="8">
    <w:p w14:paraId="53412E7F" w14:textId="77777777" w:rsidR="00FA5342" w:rsidRPr="005377A5" w:rsidRDefault="00FA5342" w:rsidP="00FA5342">
      <w:pPr>
        <w:pStyle w:val="Textonotapie"/>
        <w:jc w:val="both"/>
        <w:rPr>
          <w:i/>
          <w:lang w:val="es-ES_tradnl"/>
        </w:rPr>
      </w:pPr>
      <w:r w:rsidRPr="009143F8">
        <w:rPr>
          <w:rStyle w:val="Refdenotaalpie"/>
          <w:lang w:val="es-ES_tradnl"/>
        </w:rPr>
        <w:footnoteRef/>
      </w:r>
      <w:r w:rsidRPr="009143F8">
        <w:rPr>
          <w:lang w:val="es-ES_tradnl"/>
        </w:rPr>
        <w:t xml:space="preserve"> Los datos del MCU </w:t>
      </w:r>
      <w:r>
        <w:rPr>
          <w:lang w:val="es-ES_tradnl"/>
        </w:rPr>
        <w:t xml:space="preserve">la colocan en el puesto n°16 de las películas españolas distribuidas en salas en 2024 con 236 505 espectadores. Los datos de taquilla internacional dejan aparecer un solo territorio de estreno en el extranjero en 2024 con una recaudación de 350 000 €. Según las informaciones que tenemos, se trata de Francia, donde la obra de Bollaín –como buena parte del cine actual en lengua española– suele gozar de buena acogida por considerarse material didáctico en la enseñanza secundaria del español como lengua extranjera. De hecho, la web de la distribuidora, Epicentre Films, propone un documento pedagógico para facilitar la explotación de la película en clase. La web francesa allocine.fr indica un total cumulado de 60 566 entradas entre el estreno el 6 de noviembre de 2024 y julio de 2025, con los mejores resultados obtenidos durante la primera semana (19 666 espectadores). En aquel momento en Francia, </w:t>
      </w:r>
      <w:r>
        <w:rPr>
          <w:i/>
          <w:lang w:val="es-ES_tradnl"/>
        </w:rPr>
        <w:t xml:space="preserve">Soy Nevenka </w:t>
      </w:r>
      <w:r>
        <w:rPr>
          <w:lang w:val="es-ES_tradnl"/>
        </w:rPr>
        <w:t xml:space="preserve">se enfrentaba a la exitosa película francesa </w:t>
      </w:r>
      <w:r>
        <w:rPr>
          <w:i/>
          <w:lang w:val="es-ES_tradnl"/>
        </w:rPr>
        <w:t>L’Amour ouf</w:t>
      </w:r>
      <w:r>
        <w:rPr>
          <w:lang w:val="es-ES_tradnl"/>
        </w:rPr>
        <w:t xml:space="preserve"> así como al </w:t>
      </w:r>
      <w:r w:rsidRPr="005377A5">
        <w:rPr>
          <w:i/>
          <w:lang w:val="es-ES_tradnl"/>
        </w:rPr>
        <w:t>blockbuster</w:t>
      </w:r>
      <w:r>
        <w:rPr>
          <w:lang w:val="es-ES_tradnl"/>
        </w:rPr>
        <w:t xml:space="preserve"> estadounidense </w:t>
      </w:r>
      <w:r>
        <w:rPr>
          <w:i/>
          <w:lang w:val="es-ES_tradnl"/>
        </w:rPr>
        <w:t xml:space="preserve">Gladiator II </w:t>
      </w:r>
      <w:r>
        <w:rPr>
          <w:lang w:val="es-ES_tradnl"/>
        </w:rPr>
        <w:t>que cumularon respectivamente casi 5 y 3 millones de entradas en Francia</w:t>
      </w:r>
      <w:r>
        <w:rPr>
          <w:i/>
          <w:lang w:val="es-ES_tradnl"/>
        </w:rPr>
        <w:t>.</w:t>
      </w:r>
    </w:p>
  </w:footnote>
  <w:footnote w:id="9">
    <w:p w14:paraId="06A1AF95" w14:textId="77777777" w:rsidR="00FA5342" w:rsidRPr="005820CF" w:rsidRDefault="00FA5342" w:rsidP="00FA5342">
      <w:pPr>
        <w:pStyle w:val="Textonotapie"/>
        <w:jc w:val="both"/>
        <w:rPr>
          <w:rFonts w:cs="Times New Roman"/>
          <w:i/>
          <w:lang w:val="es-ES_tradnl"/>
        </w:rPr>
      </w:pPr>
      <w:r w:rsidRPr="005820CF">
        <w:rPr>
          <w:rStyle w:val="Refdenotaalpie"/>
          <w:rFonts w:cs="Times New Roman"/>
          <w:lang w:val="es-ES_tradnl"/>
        </w:rPr>
        <w:footnoteRef/>
      </w:r>
      <w:r w:rsidRPr="005820CF">
        <w:rPr>
          <w:rFonts w:cs="Times New Roman"/>
          <w:lang w:val="es-ES_tradnl"/>
        </w:rPr>
        <w:t xml:space="preserve"> Un esquema </w:t>
      </w:r>
      <w:r>
        <w:rPr>
          <w:rFonts w:cs="Times New Roman"/>
          <w:lang w:val="es-ES_tradnl"/>
        </w:rPr>
        <w:t>estructural que parece calcado de</w:t>
      </w:r>
      <w:r w:rsidRPr="005820CF">
        <w:rPr>
          <w:rFonts w:cs="Times New Roman"/>
          <w:lang w:val="es-ES_tradnl"/>
        </w:rPr>
        <w:t xml:space="preserve">l de </w:t>
      </w:r>
      <w:r w:rsidRPr="005820CF">
        <w:rPr>
          <w:rFonts w:cs="Times New Roman"/>
          <w:i/>
          <w:lang w:val="es-ES_tradnl"/>
        </w:rPr>
        <w:t>Te doy mis ojos.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30A16" w14:textId="00719744" w:rsidR="00BE30CC" w:rsidRPr="0056326A" w:rsidRDefault="00BE30CC" w:rsidP="00BE30CC">
    <w:pPr>
      <w:spacing w:before="20"/>
      <w:ind w:left="20" w:firstLine="20"/>
      <w:textDirection w:val="btLr"/>
      <w:rPr>
        <w:color w:val="8E1400"/>
      </w:rPr>
    </w:pPr>
    <w:r w:rsidRPr="0056326A">
      <w:rPr>
        <w:rFonts w:ascii="EB Garamond" w:eastAsia="EB Garamond" w:hAnsi="EB Garamond" w:cs="EB Garamond"/>
        <w:color w:val="8E1400"/>
        <w:sz w:val="20"/>
      </w:rPr>
      <w:t>MHJournal Vol. 17 (1) | Año 2026 - Artículo nº</w:t>
    </w:r>
    <w:r>
      <w:rPr>
        <w:rFonts w:ascii="EB Garamond" w:eastAsia="EB Garamond" w:hAnsi="EB Garamond" w:cs="EB Garamond"/>
        <w:color w:val="8E1400"/>
        <w:sz w:val="20"/>
      </w:rPr>
      <w:t xml:space="preserve"> 6</w:t>
    </w:r>
    <w:r w:rsidRPr="0056326A">
      <w:rPr>
        <w:rFonts w:ascii="EB Garamond" w:eastAsia="EB Garamond" w:hAnsi="EB Garamond" w:cs="EB Garamond"/>
        <w:color w:val="8E1400"/>
        <w:sz w:val="20"/>
      </w:rPr>
      <w:t xml:space="preserve"> (28</w:t>
    </w:r>
    <w:r>
      <w:rPr>
        <w:rFonts w:ascii="EB Garamond" w:eastAsia="EB Garamond" w:hAnsi="EB Garamond" w:cs="EB Garamond"/>
        <w:color w:val="8E1400"/>
        <w:sz w:val="20"/>
      </w:rPr>
      <w:t>4</w:t>
    </w:r>
    <w:r w:rsidRPr="0056326A">
      <w:rPr>
        <w:rFonts w:ascii="EB Garamond" w:eastAsia="EB Garamond" w:hAnsi="EB Garamond" w:cs="EB Garamond"/>
        <w:color w:val="8E1400"/>
        <w:sz w:val="20"/>
      </w:rPr>
      <w:t>) - Páginas 1</w:t>
    </w:r>
    <w:r>
      <w:rPr>
        <w:rFonts w:ascii="EB Garamond" w:eastAsia="EB Garamond" w:hAnsi="EB Garamond" w:cs="EB Garamond"/>
        <w:color w:val="8E1400"/>
        <w:sz w:val="20"/>
      </w:rPr>
      <w:t>23</w:t>
    </w:r>
    <w:r w:rsidRPr="0056326A">
      <w:rPr>
        <w:rFonts w:ascii="EB Garamond" w:eastAsia="EB Garamond" w:hAnsi="EB Garamond" w:cs="EB Garamond"/>
        <w:color w:val="8E1400"/>
        <w:sz w:val="20"/>
      </w:rPr>
      <w:t xml:space="preserve"> a 1</w:t>
    </w:r>
    <w:r>
      <w:rPr>
        <w:rFonts w:ascii="EB Garamond" w:eastAsia="EB Garamond" w:hAnsi="EB Garamond" w:cs="EB Garamond"/>
        <w:color w:val="8E1400"/>
        <w:sz w:val="20"/>
      </w:rPr>
      <w:t>39</w:t>
    </w:r>
    <w:r w:rsidRPr="0056326A">
      <w:rPr>
        <w:rFonts w:ascii="EB Garamond" w:eastAsia="EB Garamond" w:hAnsi="EB Garamond" w:cs="EB Garamond"/>
        <w:color w:val="8E1400"/>
        <w:sz w:val="20"/>
      </w:rPr>
      <w:t xml:space="preserve"> - mhjournal.org</w:t>
    </w:r>
  </w:p>
  <w:p w14:paraId="5FBA14A2" w14:textId="41EA61B4" w:rsidR="002D27F8" w:rsidRDefault="002D27F8">
    <w:pPr>
      <w:pBdr>
        <w:top w:val="nil"/>
        <w:left w:val="nil"/>
        <w:bottom w:val="nil"/>
        <w:right w:val="nil"/>
        <w:between w:val="nil"/>
      </w:pBdr>
      <w:spacing w:line="14" w:lineRule="auto"/>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F73F6" w14:textId="77777777" w:rsidR="00BE30CC" w:rsidRPr="0056326A" w:rsidRDefault="00BE30CC" w:rsidP="00BE30CC">
    <w:pPr>
      <w:spacing w:before="20"/>
      <w:ind w:left="20" w:firstLine="20"/>
      <w:textDirection w:val="btLr"/>
      <w:rPr>
        <w:color w:val="8E1400"/>
      </w:rPr>
    </w:pPr>
    <w:r w:rsidRPr="0056326A">
      <w:rPr>
        <w:rFonts w:ascii="EB Garamond" w:eastAsia="EB Garamond" w:hAnsi="EB Garamond" w:cs="EB Garamond"/>
        <w:color w:val="8E1400"/>
        <w:sz w:val="20"/>
      </w:rPr>
      <w:t>MHJournal Vol. 17 (1) | Año 2026 - Artículo nº</w:t>
    </w:r>
    <w:r>
      <w:rPr>
        <w:rFonts w:ascii="EB Garamond" w:eastAsia="EB Garamond" w:hAnsi="EB Garamond" w:cs="EB Garamond"/>
        <w:color w:val="8E1400"/>
        <w:sz w:val="20"/>
      </w:rPr>
      <w:t xml:space="preserve"> 6</w:t>
    </w:r>
    <w:r w:rsidRPr="0056326A">
      <w:rPr>
        <w:rFonts w:ascii="EB Garamond" w:eastAsia="EB Garamond" w:hAnsi="EB Garamond" w:cs="EB Garamond"/>
        <w:color w:val="8E1400"/>
        <w:sz w:val="20"/>
      </w:rPr>
      <w:t xml:space="preserve"> (28</w:t>
    </w:r>
    <w:r>
      <w:rPr>
        <w:rFonts w:ascii="EB Garamond" w:eastAsia="EB Garamond" w:hAnsi="EB Garamond" w:cs="EB Garamond"/>
        <w:color w:val="8E1400"/>
        <w:sz w:val="20"/>
      </w:rPr>
      <w:t>4</w:t>
    </w:r>
    <w:r w:rsidRPr="0056326A">
      <w:rPr>
        <w:rFonts w:ascii="EB Garamond" w:eastAsia="EB Garamond" w:hAnsi="EB Garamond" w:cs="EB Garamond"/>
        <w:color w:val="8E1400"/>
        <w:sz w:val="20"/>
      </w:rPr>
      <w:t>) - Páginas 1</w:t>
    </w:r>
    <w:r>
      <w:rPr>
        <w:rFonts w:ascii="EB Garamond" w:eastAsia="EB Garamond" w:hAnsi="EB Garamond" w:cs="EB Garamond"/>
        <w:color w:val="8E1400"/>
        <w:sz w:val="20"/>
      </w:rPr>
      <w:t>23</w:t>
    </w:r>
    <w:r w:rsidRPr="0056326A">
      <w:rPr>
        <w:rFonts w:ascii="EB Garamond" w:eastAsia="EB Garamond" w:hAnsi="EB Garamond" w:cs="EB Garamond"/>
        <w:color w:val="8E1400"/>
        <w:sz w:val="20"/>
      </w:rPr>
      <w:t xml:space="preserve"> a 1</w:t>
    </w:r>
    <w:r>
      <w:rPr>
        <w:rFonts w:ascii="EB Garamond" w:eastAsia="EB Garamond" w:hAnsi="EB Garamond" w:cs="EB Garamond"/>
        <w:color w:val="8E1400"/>
        <w:sz w:val="20"/>
      </w:rPr>
      <w:t>39</w:t>
    </w:r>
    <w:r w:rsidRPr="0056326A">
      <w:rPr>
        <w:rFonts w:ascii="EB Garamond" w:eastAsia="EB Garamond" w:hAnsi="EB Garamond" w:cs="EB Garamond"/>
        <w:color w:val="8E1400"/>
        <w:sz w:val="20"/>
      </w:rPr>
      <w:t xml:space="preserve"> - mhjournal.org</w:t>
    </w:r>
  </w:p>
  <w:p w14:paraId="1E313744" w14:textId="370F5793" w:rsidR="002D27F8" w:rsidRDefault="002D27F8">
    <w:pPr>
      <w:pBdr>
        <w:top w:val="nil"/>
        <w:left w:val="nil"/>
        <w:bottom w:val="nil"/>
        <w:right w:val="nil"/>
        <w:between w:val="nil"/>
      </w:pBdr>
      <w:spacing w:line="14" w:lineRule="auto"/>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040A"/>
    <w:multiLevelType w:val="multilevel"/>
    <w:tmpl w:val="F4E4702A"/>
    <w:lvl w:ilvl="0">
      <w:start w:val="1"/>
      <w:numFmt w:val="decimal"/>
      <w:lvlText w:val="%1."/>
      <w:lvlJc w:val="left"/>
      <w:pPr>
        <w:ind w:left="810" w:hanging="150"/>
      </w:pPr>
      <w:rPr>
        <w:rFonts w:ascii="EB Garamond" w:eastAsia="EB Garamond" w:hAnsi="EB Garamond" w:cs="EB Garamond"/>
        <w:b w:val="0"/>
        <w:i w:val="0"/>
        <w:color w:val="808080"/>
        <w:sz w:val="16"/>
        <w:szCs w:val="16"/>
      </w:rPr>
    </w:lvl>
    <w:lvl w:ilvl="1">
      <w:start w:val="1"/>
      <w:numFmt w:val="decimal"/>
      <w:lvlText w:val="%1.%2."/>
      <w:lvlJc w:val="left"/>
      <w:pPr>
        <w:ind w:left="660" w:hanging="263"/>
      </w:pPr>
      <w:rPr>
        <w:rFonts w:ascii="EB Garamond" w:eastAsia="EB Garamond" w:hAnsi="EB Garamond" w:cs="EB Garamond"/>
        <w:b w:val="0"/>
        <w:i w:val="0"/>
        <w:color w:val="808080"/>
        <w:sz w:val="16"/>
        <w:szCs w:val="16"/>
      </w:rPr>
    </w:lvl>
    <w:lvl w:ilvl="2">
      <w:numFmt w:val="bullet"/>
      <w:lvlText w:val="•"/>
      <w:lvlJc w:val="left"/>
      <w:pPr>
        <w:ind w:left="1136" w:hanging="263"/>
      </w:pPr>
    </w:lvl>
    <w:lvl w:ilvl="3">
      <w:numFmt w:val="bullet"/>
      <w:lvlText w:val="•"/>
      <w:lvlJc w:val="left"/>
      <w:pPr>
        <w:ind w:left="1453" w:hanging="262"/>
      </w:pPr>
    </w:lvl>
    <w:lvl w:ilvl="4">
      <w:numFmt w:val="bullet"/>
      <w:lvlText w:val="•"/>
      <w:lvlJc w:val="left"/>
      <w:pPr>
        <w:ind w:left="1769" w:hanging="263"/>
      </w:pPr>
    </w:lvl>
    <w:lvl w:ilvl="5">
      <w:numFmt w:val="bullet"/>
      <w:lvlText w:val="•"/>
      <w:lvlJc w:val="left"/>
      <w:pPr>
        <w:ind w:left="2086" w:hanging="263"/>
      </w:pPr>
    </w:lvl>
    <w:lvl w:ilvl="6">
      <w:numFmt w:val="bullet"/>
      <w:lvlText w:val="•"/>
      <w:lvlJc w:val="left"/>
      <w:pPr>
        <w:ind w:left="2402" w:hanging="263"/>
      </w:pPr>
    </w:lvl>
    <w:lvl w:ilvl="7">
      <w:numFmt w:val="bullet"/>
      <w:lvlText w:val="•"/>
      <w:lvlJc w:val="left"/>
      <w:pPr>
        <w:ind w:left="2719" w:hanging="263"/>
      </w:pPr>
    </w:lvl>
    <w:lvl w:ilvl="8">
      <w:numFmt w:val="bullet"/>
      <w:lvlText w:val="•"/>
      <w:lvlJc w:val="left"/>
      <w:pPr>
        <w:ind w:left="3035" w:hanging="263"/>
      </w:pPr>
    </w:lvl>
  </w:abstractNum>
  <w:abstractNum w:abstractNumId="1" w15:restartNumberingAfterBreak="0">
    <w:nsid w:val="10F000D8"/>
    <w:multiLevelType w:val="multilevel"/>
    <w:tmpl w:val="F4E4702A"/>
    <w:lvl w:ilvl="0">
      <w:start w:val="1"/>
      <w:numFmt w:val="decimal"/>
      <w:lvlText w:val="%1."/>
      <w:lvlJc w:val="left"/>
      <w:pPr>
        <w:ind w:left="810" w:hanging="150"/>
      </w:pPr>
      <w:rPr>
        <w:rFonts w:ascii="EB Garamond" w:eastAsia="EB Garamond" w:hAnsi="EB Garamond" w:cs="EB Garamond"/>
        <w:b w:val="0"/>
        <w:i w:val="0"/>
        <w:color w:val="808080"/>
        <w:sz w:val="16"/>
        <w:szCs w:val="16"/>
      </w:rPr>
    </w:lvl>
    <w:lvl w:ilvl="1">
      <w:start w:val="1"/>
      <w:numFmt w:val="decimal"/>
      <w:lvlText w:val="%1.%2."/>
      <w:lvlJc w:val="left"/>
      <w:pPr>
        <w:ind w:left="660" w:hanging="263"/>
      </w:pPr>
      <w:rPr>
        <w:rFonts w:ascii="EB Garamond" w:eastAsia="EB Garamond" w:hAnsi="EB Garamond" w:cs="EB Garamond"/>
        <w:b w:val="0"/>
        <w:i w:val="0"/>
        <w:color w:val="808080"/>
        <w:sz w:val="16"/>
        <w:szCs w:val="16"/>
      </w:rPr>
    </w:lvl>
    <w:lvl w:ilvl="2">
      <w:numFmt w:val="bullet"/>
      <w:lvlText w:val="•"/>
      <w:lvlJc w:val="left"/>
      <w:pPr>
        <w:ind w:left="1136" w:hanging="263"/>
      </w:pPr>
    </w:lvl>
    <w:lvl w:ilvl="3">
      <w:numFmt w:val="bullet"/>
      <w:lvlText w:val="•"/>
      <w:lvlJc w:val="left"/>
      <w:pPr>
        <w:ind w:left="1453" w:hanging="262"/>
      </w:pPr>
    </w:lvl>
    <w:lvl w:ilvl="4">
      <w:numFmt w:val="bullet"/>
      <w:lvlText w:val="•"/>
      <w:lvlJc w:val="left"/>
      <w:pPr>
        <w:ind w:left="1769" w:hanging="263"/>
      </w:pPr>
    </w:lvl>
    <w:lvl w:ilvl="5">
      <w:numFmt w:val="bullet"/>
      <w:lvlText w:val="•"/>
      <w:lvlJc w:val="left"/>
      <w:pPr>
        <w:ind w:left="2086" w:hanging="263"/>
      </w:pPr>
    </w:lvl>
    <w:lvl w:ilvl="6">
      <w:numFmt w:val="bullet"/>
      <w:lvlText w:val="•"/>
      <w:lvlJc w:val="left"/>
      <w:pPr>
        <w:ind w:left="2402" w:hanging="263"/>
      </w:pPr>
    </w:lvl>
    <w:lvl w:ilvl="7">
      <w:numFmt w:val="bullet"/>
      <w:lvlText w:val="•"/>
      <w:lvlJc w:val="left"/>
      <w:pPr>
        <w:ind w:left="2719" w:hanging="263"/>
      </w:pPr>
    </w:lvl>
    <w:lvl w:ilvl="8">
      <w:numFmt w:val="bullet"/>
      <w:lvlText w:val="•"/>
      <w:lvlJc w:val="left"/>
      <w:pPr>
        <w:ind w:left="3035" w:hanging="263"/>
      </w:pPr>
    </w:lvl>
  </w:abstractNum>
  <w:abstractNum w:abstractNumId="2" w15:restartNumberingAfterBreak="0">
    <w:nsid w:val="36022F16"/>
    <w:multiLevelType w:val="multilevel"/>
    <w:tmpl w:val="3F60D3B6"/>
    <w:lvl w:ilvl="0">
      <w:start w:val="1"/>
      <w:numFmt w:val="decimal"/>
      <w:lvlText w:val="%1."/>
      <w:lvlJc w:val="left"/>
      <w:pPr>
        <w:ind w:left="810" w:hanging="150"/>
      </w:pPr>
      <w:rPr>
        <w:rFonts w:ascii="EB Garamond" w:eastAsia="EB Garamond" w:hAnsi="EB Garamond" w:cs="EB Garamond"/>
        <w:b w:val="0"/>
        <w:i w:val="0"/>
        <w:color w:val="808080"/>
        <w:sz w:val="16"/>
        <w:szCs w:val="16"/>
      </w:rPr>
    </w:lvl>
    <w:lvl w:ilvl="1">
      <w:start w:val="1"/>
      <w:numFmt w:val="decimal"/>
      <w:lvlText w:val="%1.%2."/>
      <w:lvlJc w:val="left"/>
      <w:pPr>
        <w:ind w:left="660" w:hanging="263"/>
      </w:pPr>
      <w:rPr>
        <w:rFonts w:ascii="EB Garamond" w:eastAsia="EB Garamond" w:hAnsi="EB Garamond" w:cs="EB Garamond"/>
        <w:b w:val="0"/>
        <w:i w:val="0"/>
        <w:color w:val="808080"/>
        <w:sz w:val="16"/>
        <w:szCs w:val="16"/>
      </w:rPr>
    </w:lvl>
    <w:lvl w:ilvl="2">
      <w:numFmt w:val="bullet"/>
      <w:lvlText w:val="•"/>
      <w:lvlJc w:val="left"/>
      <w:pPr>
        <w:ind w:left="1136" w:hanging="263"/>
      </w:pPr>
    </w:lvl>
    <w:lvl w:ilvl="3">
      <w:numFmt w:val="bullet"/>
      <w:lvlText w:val="•"/>
      <w:lvlJc w:val="left"/>
      <w:pPr>
        <w:ind w:left="1453" w:hanging="262"/>
      </w:pPr>
    </w:lvl>
    <w:lvl w:ilvl="4">
      <w:numFmt w:val="bullet"/>
      <w:lvlText w:val="•"/>
      <w:lvlJc w:val="left"/>
      <w:pPr>
        <w:ind w:left="1769" w:hanging="263"/>
      </w:pPr>
    </w:lvl>
    <w:lvl w:ilvl="5">
      <w:numFmt w:val="bullet"/>
      <w:lvlText w:val="•"/>
      <w:lvlJc w:val="left"/>
      <w:pPr>
        <w:ind w:left="2086" w:hanging="263"/>
      </w:pPr>
    </w:lvl>
    <w:lvl w:ilvl="6">
      <w:numFmt w:val="bullet"/>
      <w:lvlText w:val="•"/>
      <w:lvlJc w:val="left"/>
      <w:pPr>
        <w:ind w:left="2402" w:hanging="263"/>
      </w:pPr>
    </w:lvl>
    <w:lvl w:ilvl="7">
      <w:numFmt w:val="bullet"/>
      <w:lvlText w:val="•"/>
      <w:lvlJc w:val="left"/>
      <w:pPr>
        <w:ind w:left="2719" w:hanging="263"/>
      </w:pPr>
    </w:lvl>
    <w:lvl w:ilvl="8">
      <w:numFmt w:val="bullet"/>
      <w:lvlText w:val="•"/>
      <w:lvlJc w:val="left"/>
      <w:pPr>
        <w:ind w:left="3035" w:hanging="263"/>
      </w:pPr>
    </w:lvl>
  </w:abstractNum>
  <w:abstractNum w:abstractNumId="3" w15:restartNumberingAfterBreak="0">
    <w:nsid w:val="36E70C00"/>
    <w:multiLevelType w:val="multilevel"/>
    <w:tmpl w:val="2A10373E"/>
    <w:lvl w:ilvl="0">
      <w:start w:val="1"/>
      <w:numFmt w:val="decimal"/>
      <w:lvlText w:val="%1."/>
      <w:lvlJc w:val="left"/>
      <w:pPr>
        <w:ind w:left="786" w:hanging="360"/>
      </w:pPr>
      <w:rPr>
        <w:rFonts w:ascii="Times New Roman" w:eastAsia="Arial" w:hAnsi="Times New Roman" w:cs="Times New Roman" w:hint="default"/>
        <w:b/>
        <w:color w:val="98361E"/>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16cid:durableId="1706827239">
    <w:abstractNumId w:val="1"/>
  </w:num>
  <w:num w:numId="2" w16cid:durableId="1328048052">
    <w:abstractNumId w:val="2"/>
  </w:num>
  <w:num w:numId="3" w16cid:durableId="601305535">
    <w:abstractNumId w:val="3"/>
  </w:num>
  <w:num w:numId="4" w16cid:durableId="1890221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C55F9E"/>
    <w:rsid w:val="00024C14"/>
    <w:rsid w:val="00025FF8"/>
    <w:rsid w:val="000322B1"/>
    <w:rsid w:val="00036C19"/>
    <w:rsid w:val="000456D8"/>
    <w:rsid w:val="0006729F"/>
    <w:rsid w:val="000B645B"/>
    <w:rsid w:val="000C2C6E"/>
    <w:rsid w:val="000E1E60"/>
    <w:rsid w:val="000F2740"/>
    <w:rsid w:val="000F39A3"/>
    <w:rsid w:val="000F6D06"/>
    <w:rsid w:val="00135F24"/>
    <w:rsid w:val="00150405"/>
    <w:rsid w:val="0015134B"/>
    <w:rsid w:val="001565E0"/>
    <w:rsid w:val="00164B8B"/>
    <w:rsid w:val="001719B2"/>
    <w:rsid w:val="0019168E"/>
    <w:rsid w:val="001A6440"/>
    <w:rsid w:val="001A780C"/>
    <w:rsid w:val="001B01D6"/>
    <w:rsid w:val="001B5D49"/>
    <w:rsid w:val="0022044C"/>
    <w:rsid w:val="00236909"/>
    <w:rsid w:val="00236FB4"/>
    <w:rsid w:val="0028216D"/>
    <w:rsid w:val="002B0CCE"/>
    <w:rsid w:val="002D27F8"/>
    <w:rsid w:val="002E273E"/>
    <w:rsid w:val="00303874"/>
    <w:rsid w:val="0033765B"/>
    <w:rsid w:val="00342639"/>
    <w:rsid w:val="00367F78"/>
    <w:rsid w:val="00375B73"/>
    <w:rsid w:val="00395183"/>
    <w:rsid w:val="003977A8"/>
    <w:rsid w:val="00397E18"/>
    <w:rsid w:val="003A328F"/>
    <w:rsid w:val="003C5798"/>
    <w:rsid w:val="003F7206"/>
    <w:rsid w:val="00400FF6"/>
    <w:rsid w:val="0040740C"/>
    <w:rsid w:val="00410C54"/>
    <w:rsid w:val="004204FA"/>
    <w:rsid w:val="00423F59"/>
    <w:rsid w:val="00425528"/>
    <w:rsid w:val="00433C02"/>
    <w:rsid w:val="00443B51"/>
    <w:rsid w:val="004460C4"/>
    <w:rsid w:val="0046443D"/>
    <w:rsid w:val="00482DEE"/>
    <w:rsid w:val="004C2764"/>
    <w:rsid w:val="004C407B"/>
    <w:rsid w:val="004F453A"/>
    <w:rsid w:val="004F6153"/>
    <w:rsid w:val="0050770E"/>
    <w:rsid w:val="0051224B"/>
    <w:rsid w:val="0051556D"/>
    <w:rsid w:val="00540F04"/>
    <w:rsid w:val="005552A8"/>
    <w:rsid w:val="005738E7"/>
    <w:rsid w:val="00580DBD"/>
    <w:rsid w:val="005952E5"/>
    <w:rsid w:val="005A21DF"/>
    <w:rsid w:val="005A4099"/>
    <w:rsid w:val="005C4211"/>
    <w:rsid w:val="005C7127"/>
    <w:rsid w:val="005D4F7C"/>
    <w:rsid w:val="005F19E4"/>
    <w:rsid w:val="006119B3"/>
    <w:rsid w:val="006351DE"/>
    <w:rsid w:val="00642683"/>
    <w:rsid w:val="00650F4C"/>
    <w:rsid w:val="006524C0"/>
    <w:rsid w:val="00675138"/>
    <w:rsid w:val="00680E12"/>
    <w:rsid w:val="00687BB6"/>
    <w:rsid w:val="006A2E44"/>
    <w:rsid w:val="006C14AC"/>
    <w:rsid w:val="006E20BA"/>
    <w:rsid w:val="006F6FA0"/>
    <w:rsid w:val="00706749"/>
    <w:rsid w:val="0073324F"/>
    <w:rsid w:val="00792044"/>
    <w:rsid w:val="0084225F"/>
    <w:rsid w:val="008556D7"/>
    <w:rsid w:val="00856DA7"/>
    <w:rsid w:val="00871140"/>
    <w:rsid w:val="00872A40"/>
    <w:rsid w:val="008757AF"/>
    <w:rsid w:val="00880E62"/>
    <w:rsid w:val="00887691"/>
    <w:rsid w:val="008961AD"/>
    <w:rsid w:val="008A7FC6"/>
    <w:rsid w:val="008B4EDD"/>
    <w:rsid w:val="008F0FAB"/>
    <w:rsid w:val="00905127"/>
    <w:rsid w:val="00973B16"/>
    <w:rsid w:val="00992B6C"/>
    <w:rsid w:val="009E1908"/>
    <w:rsid w:val="009F0D5B"/>
    <w:rsid w:val="009F5D4D"/>
    <w:rsid w:val="00A46BC1"/>
    <w:rsid w:val="00A60BC9"/>
    <w:rsid w:val="00A6234A"/>
    <w:rsid w:val="00A65D33"/>
    <w:rsid w:val="00A71688"/>
    <w:rsid w:val="00A846B9"/>
    <w:rsid w:val="00A96CC3"/>
    <w:rsid w:val="00AF14D8"/>
    <w:rsid w:val="00B13786"/>
    <w:rsid w:val="00B233D4"/>
    <w:rsid w:val="00B32009"/>
    <w:rsid w:val="00B433C0"/>
    <w:rsid w:val="00B44D06"/>
    <w:rsid w:val="00B551AB"/>
    <w:rsid w:val="00B70C47"/>
    <w:rsid w:val="00BE30CC"/>
    <w:rsid w:val="00BE686C"/>
    <w:rsid w:val="00BE7C9C"/>
    <w:rsid w:val="00BF74B0"/>
    <w:rsid w:val="00C03CF7"/>
    <w:rsid w:val="00C14CCB"/>
    <w:rsid w:val="00C24B87"/>
    <w:rsid w:val="00C50552"/>
    <w:rsid w:val="00C55F9E"/>
    <w:rsid w:val="00C65235"/>
    <w:rsid w:val="00C67FBC"/>
    <w:rsid w:val="00C82947"/>
    <w:rsid w:val="00CE6021"/>
    <w:rsid w:val="00CF6833"/>
    <w:rsid w:val="00D36E6C"/>
    <w:rsid w:val="00D40984"/>
    <w:rsid w:val="00D46B64"/>
    <w:rsid w:val="00D641E4"/>
    <w:rsid w:val="00D76B38"/>
    <w:rsid w:val="00DB0D71"/>
    <w:rsid w:val="00DB73D3"/>
    <w:rsid w:val="00DD3F61"/>
    <w:rsid w:val="00DD4311"/>
    <w:rsid w:val="00DE1886"/>
    <w:rsid w:val="00DE45E9"/>
    <w:rsid w:val="00E037CA"/>
    <w:rsid w:val="00E06B2C"/>
    <w:rsid w:val="00E10921"/>
    <w:rsid w:val="00E215FD"/>
    <w:rsid w:val="00E34CE8"/>
    <w:rsid w:val="00E717DE"/>
    <w:rsid w:val="00E74B58"/>
    <w:rsid w:val="00E96278"/>
    <w:rsid w:val="00E9744F"/>
    <w:rsid w:val="00EA7022"/>
    <w:rsid w:val="00EA7AB8"/>
    <w:rsid w:val="00EB1396"/>
    <w:rsid w:val="00EB6E41"/>
    <w:rsid w:val="00EC0176"/>
    <w:rsid w:val="00EC038F"/>
    <w:rsid w:val="00EE0DFC"/>
    <w:rsid w:val="00EE618F"/>
    <w:rsid w:val="00EF5B3A"/>
    <w:rsid w:val="00F25DB1"/>
    <w:rsid w:val="00F426CE"/>
    <w:rsid w:val="00F44136"/>
    <w:rsid w:val="00F52C4E"/>
    <w:rsid w:val="00F548CF"/>
    <w:rsid w:val="00F847E4"/>
    <w:rsid w:val="00FA5342"/>
    <w:rsid w:val="00FB58AE"/>
    <w:rsid w:val="00FC6444"/>
    <w:rsid w:val="00FE6D6C"/>
    <w:rsid w:val="00FE7D7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7D2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Garamond" w:hAnsi="Garamond" w:cs="Garamond"/>
        <w:sz w:val="22"/>
        <w:szCs w:val="22"/>
        <w:lang w:val="es-ES" w:eastAsia="fr-F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961AD"/>
  </w:style>
  <w:style w:type="paragraph" w:styleId="Ttulo1">
    <w:name w:val="heading 1"/>
    <w:basedOn w:val="Normal"/>
    <w:uiPriority w:val="1"/>
    <w:qFormat/>
    <w:pPr>
      <w:ind w:left="904"/>
      <w:outlineLvl w:val="0"/>
    </w:pPr>
    <w:rPr>
      <w:rFonts w:ascii="Arial" w:eastAsia="Arial" w:hAnsi="Arial" w:cs="Arial"/>
      <w:sz w:val="24"/>
      <w:szCs w:val="24"/>
    </w:rPr>
  </w:style>
  <w:style w:type="paragraph" w:styleId="Ttulo2">
    <w:name w:val="heading 2"/>
    <w:basedOn w:val="Normal1"/>
    <w:next w:val="Normal1"/>
    <w:pPr>
      <w:keepNext/>
      <w:keepLines/>
      <w:spacing w:before="360" w:after="80"/>
      <w:outlineLvl w:val="1"/>
    </w:pPr>
    <w:rPr>
      <w:b/>
      <w:sz w:val="36"/>
      <w:szCs w:val="36"/>
    </w:rPr>
  </w:style>
  <w:style w:type="paragraph" w:styleId="Ttulo3">
    <w:name w:val="heading 3"/>
    <w:basedOn w:val="Normal1"/>
    <w:next w:val="Normal1"/>
    <w:pPr>
      <w:keepNext/>
      <w:keepLines/>
      <w:spacing w:before="280" w:after="80"/>
      <w:outlineLvl w:val="2"/>
    </w:pPr>
    <w:rPr>
      <w:b/>
      <w:sz w:val="28"/>
      <w:szCs w:val="28"/>
    </w:rPr>
  </w:style>
  <w:style w:type="paragraph" w:styleId="Ttulo4">
    <w:name w:val="heading 4"/>
    <w:basedOn w:val="Normal1"/>
    <w:next w:val="Normal1"/>
    <w:pPr>
      <w:keepNext/>
      <w:keepLines/>
      <w:spacing w:before="240" w:after="40"/>
      <w:outlineLvl w:val="3"/>
    </w:pPr>
    <w:rPr>
      <w:b/>
      <w:sz w:val="24"/>
      <w:szCs w:val="24"/>
    </w:rPr>
  </w:style>
  <w:style w:type="paragraph" w:styleId="Ttulo5">
    <w:name w:val="heading 5"/>
    <w:basedOn w:val="Normal1"/>
    <w:next w:val="Normal1"/>
    <w:pPr>
      <w:keepNext/>
      <w:keepLines/>
      <w:spacing w:before="220" w:after="40"/>
      <w:outlineLvl w:val="4"/>
    </w:pPr>
    <w:rPr>
      <w:b/>
    </w:rPr>
  </w:style>
  <w:style w:type="paragraph" w:styleId="Ttulo6">
    <w:name w:val="heading 6"/>
    <w:basedOn w:val="Normal1"/>
    <w:next w:val="Normal1"/>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
    <w:qFormat/>
    <w:pPr>
      <w:spacing w:before="117"/>
      <w:ind w:left="638" w:right="736"/>
    </w:pPr>
    <w:rPr>
      <w:sz w:val="32"/>
      <w:szCs w:val="32"/>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8"/>
      <w:szCs w:val="18"/>
    </w:rPr>
  </w:style>
  <w:style w:type="paragraph" w:styleId="Prrafodelista">
    <w:name w:val="List Paragraph"/>
    <w:basedOn w:val="Normal"/>
    <w:uiPriority w:val="1"/>
    <w:qFormat/>
    <w:pPr>
      <w:ind w:left="638"/>
    </w:pPr>
    <w:rPr>
      <w:rFonts w:ascii="Minion Pro" w:eastAsia="Minion Pro" w:hAnsi="Minion Pro" w:cs="Minion Pro"/>
    </w:r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E0533D"/>
    <w:pPr>
      <w:tabs>
        <w:tab w:val="center" w:pos="4252"/>
        <w:tab w:val="right" w:pos="8504"/>
      </w:tabs>
    </w:pPr>
  </w:style>
  <w:style w:type="character" w:customStyle="1" w:styleId="EncabezadoCar">
    <w:name w:val="Encabezado Car"/>
    <w:basedOn w:val="Fuentedeprrafopredeter"/>
    <w:link w:val="Encabezado"/>
    <w:uiPriority w:val="99"/>
    <w:rsid w:val="00E0533D"/>
    <w:rPr>
      <w:rFonts w:ascii="Garamond" w:eastAsia="Garamond" w:hAnsi="Garamond" w:cs="Garamond"/>
      <w:lang w:val="es-ES"/>
    </w:rPr>
  </w:style>
  <w:style w:type="paragraph" w:styleId="Piedepgina">
    <w:name w:val="footer"/>
    <w:basedOn w:val="Normal"/>
    <w:link w:val="PiedepginaCar"/>
    <w:uiPriority w:val="99"/>
    <w:unhideWhenUsed/>
    <w:rsid w:val="00E0533D"/>
    <w:pPr>
      <w:tabs>
        <w:tab w:val="center" w:pos="4252"/>
        <w:tab w:val="right" w:pos="8504"/>
      </w:tabs>
    </w:pPr>
  </w:style>
  <w:style w:type="character" w:customStyle="1" w:styleId="PiedepginaCar">
    <w:name w:val="Pie de página Car"/>
    <w:basedOn w:val="Fuentedeprrafopredeter"/>
    <w:link w:val="Piedepgina"/>
    <w:uiPriority w:val="99"/>
    <w:rsid w:val="00E0533D"/>
    <w:rPr>
      <w:rFonts w:ascii="Garamond" w:eastAsia="Garamond" w:hAnsi="Garamond" w:cs="Garamond"/>
      <w:lang w:val="es-ES"/>
    </w:rPr>
  </w:style>
  <w:style w:type="character" w:styleId="Hipervnculo">
    <w:name w:val="Hyperlink"/>
    <w:basedOn w:val="Fuentedeprrafopredeter"/>
    <w:uiPriority w:val="99"/>
    <w:unhideWhenUsed/>
    <w:rsid w:val="0005535A"/>
    <w:rPr>
      <w:color w:val="0000FF" w:themeColor="hyperlink"/>
      <w:u w:val="single"/>
    </w:rPr>
  </w:style>
  <w:style w:type="character" w:styleId="Refdecomentario">
    <w:name w:val="annotation reference"/>
    <w:basedOn w:val="Fuentedeprrafopredeter"/>
    <w:uiPriority w:val="99"/>
    <w:semiHidden/>
    <w:unhideWhenUsed/>
    <w:rsid w:val="00A26873"/>
    <w:rPr>
      <w:sz w:val="16"/>
      <w:szCs w:val="16"/>
    </w:rPr>
  </w:style>
  <w:style w:type="paragraph" w:styleId="Textocomentario">
    <w:name w:val="annotation text"/>
    <w:basedOn w:val="Normal"/>
    <w:link w:val="TextocomentarioCar"/>
    <w:uiPriority w:val="99"/>
    <w:semiHidden/>
    <w:unhideWhenUsed/>
    <w:rsid w:val="00A26873"/>
    <w:rPr>
      <w:sz w:val="20"/>
      <w:szCs w:val="20"/>
    </w:rPr>
  </w:style>
  <w:style w:type="character" w:customStyle="1" w:styleId="TextocomentarioCar">
    <w:name w:val="Texto comentario Car"/>
    <w:basedOn w:val="Fuentedeprrafopredeter"/>
    <w:link w:val="Textocomentario"/>
    <w:uiPriority w:val="99"/>
    <w:semiHidden/>
    <w:rsid w:val="00A26873"/>
    <w:rPr>
      <w:rFonts w:ascii="Garamond" w:eastAsia="Garamond" w:hAnsi="Garamond" w:cs="Garamond"/>
      <w:sz w:val="20"/>
      <w:szCs w:val="20"/>
      <w:lang w:val="es-ES"/>
    </w:rPr>
  </w:style>
  <w:style w:type="paragraph" w:styleId="Asuntodelcomentario">
    <w:name w:val="annotation subject"/>
    <w:basedOn w:val="Textocomentario"/>
    <w:next w:val="Textocomentario"/>
    <w:link w:val="AsuntodelcomentarioCar"/>
    <w:uiPriority w:val="99"/>
    <w:semiHidden/>
    <w:unhideWhenUsed/>
    <w:rsid w:val="00A26873"/>
    <w:rPr>
      <w:b/>
      <w:bCs/>
    </w:rPr>
  </w:style>
  <w:style w:type="character" w:customStyle="1" w:styleId="AsuntodelcomentarioCar">
    <w:name w:val="Asunto del comentario Car"/>
    <w:basedOn w:val="TextocomentarioCar"/>
    <w:link w:val="Asuntodelcomentario"/>
    <w:uiPriority w:val="99"/>
    <w:semiHidden/>
    <w:rsid w:val="00A26873"/>
    <w:rPr>
      <w:rFonts w:ascii="Garamond" w:eastAsia="Garamond" w:hAnsi="Garamond" w:cs="Garamond"/>
      <w:b/>
      <w:bCs/>
      <w:sz w:val="20"/>
      <w:szCs w:val="20"/>
      <w:lang w:val="es-ES"/>
    </w:rPr>
  </w:style>
  <w:style w:type="paragraph" w:styleId="Textodeglobo">
    <w:name w:val="Balloon Text"/>
    <w:basedOn w:val="Normal"/>
    <w:link w:val="TextodegloboCar"/>
    <w:uiPriority w:val="99"/>
    <w:semiHidden/>
    <w:unhideWhenUsed/>
    <w:rsid w:val="00A2687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26873"/>
    <w:rPr>
      <w:rFonts w:ascii="Segoe UI" w:eastAsia="Garamond" w:hAnsi="Segoe UI" w:cs="Segoe UI"/>
      <w:sz w:val="18"/>
      <w:szCs w:val="18"/>
      <w:lang w:val="es-ES"/>
    </w:rPr>
  </w:style>
  <w:style w:type="table" w:styleId="Tablaconcuadrcula">
    <w:name w:val="Table Grid"/>
    <w:basedOn w:val="Tablanormal"/>
    <w:uiPriority w:val="39"/>
    <w:rsid w:val="00865C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853BB9"/>
    <w:rPr>
      <w:sz w:val="20"/>
      <w:szCs w:val="20"/>
    </w:rPr>
  </w:style>
  <w:style w:type="character" w:customStyle="1" w:styleId="TextonotapieCar">
    <w:name w:val="Texto nota pie Car"/>
    <w:basedOn w:val="Fuentedeprrafopredeter"/>
    <w:link w:val="Textonotapie"/>
    <w:uiPriority w:val="99"/>
    <w:semiHidden/>
    <w:rsid w:val="00853BB9"/>
    <w:rPr>
      <w:rFonts w:ascii="Garamond" w:eastAsia="Garamond" w:hAnsi="Garamond" w:cs="Garamond"/>
      <w:sz w:val="20"/>
      <w:szCs w:val="20"/>
      <w:lang w:val="es-ES"/>
    </w:rPr>
  </w:style>
  <w:style w:type="character" w:styleId="Refdenotaalpie">
    <w:name w:val="footnote reference"/>
    <w:basedOn w:val="Fuentedeprrafopredeter"/>
    <w:uiPriority w:val="99"/>
    <w:unhideWhenUsed/>
    <w:rsid w:val="00853BB9"/>
    <w:rPr>
      <w:vertAlign w:val="superscript"/>
    </w:rPr>
  </w:style>
  <w:style w:type="character" w:customStyle="1" w:styleId="authorname">
    <w:name w:val="authorname"/>
    <w:basedOn w:val="Fuentedeprrafopredeter"/>
    <w:rsid w:val="00B80317"/>
  </w:style>
  <w:style w:type="character" w:customStyle="1" w:styleId="separator">
    <w:name w:val="separator"/>
    <w:basedOn w:val="Fuentedeprrafopredeter"/>
    <w:rsid w:val="00B80317"/>
  </w:style>
  <w:style w:type="character" w:customStyle="1" w:styleId="Date1">
    <w:name w:val="Date1"/>
    <w:basedOn w:val="Fuentedeprrafopredeter"/>
    <w:rsid w:val="00B80317"/>
  </w:style>
  <w:style w:type="character" w:customStyle="1" w:styleId="arttitle">
    <w:name w:val="art_title"/>
    <w:basedOn w:val="Fuentedeprrafopredeter"/>
    <w:rsid w:val="00B80317"/>
  </w:style>
  <w:style w:type="character" w:customStyle="1" w:styleId="serialtitle">
    <w:name w:val="serial_title"/>
    <w:basedOn w:val="Fuentedeprrafopredeter"/>
    <w:rsid w:val="00B80317"/>
  </w:style>
  <w:style w:type="character" w:customStyle="1" w:styleId="volumeissue">
    <w:name w:val="volume_issue"/>
    <w:basedOn w:val="Fuentedeprrafopredeter"/>
    <w:rsid w:val="00B80317"/>
  </w:style>
  <w:style w:type="character" w:customStyle="1" w:styleId="pagerange">
    <w:name w:val="page_range"/>
    <w:basedOn w:val="Fuentedeprrafopredeter"/>
    <w:rsid w:val="00B80317"/>
  </w:style>
  <w:style w:type="character" w:customStyle="1" w:styleId="doilink">
    <w:name w:val="doi_link"/>
    <w:basedOn w:val="Fuentedeprrafopredeter"/>
    <w:rsid w:val="00B80317"/>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CellMar>
        <w:top w:w="100" w:type="dxa"/>
        <w:left w:w="100" w:type="dxa"/>
        <w:bottom w:w="100" w:type="dxa"/>
        <w:right w:w="100" w:type="dxa"/>
      </w:tblCellMar>
    </w:tblPr>
  </w:style>
  <w:style w:type="character" w:styleId="Mencinsinresolver">
    <w:name w:val="Unresolved Mention"/>
    <w:basedOn w:val="Fuentedeprrafopredeter"/>
    <w:uiPriority w:val="99"/>
    <w:semiHidden/>
    <w:unhideWhenUsed/>
    <w:rsid w:val="00A60BC9"/>
    <w:rPr>
      <w:color w:val="605E5C"/>
      <w:shd w:val="clear" w:color="auto" w:fill="E1DFDD"/>
    </w:rPr>
  </w:style>
  <w:style w:type="paragraph" w:customStyle="1" w:styleId="Contenidodelmarco">
    <w:name w:val="Contenido del marco"/>
    <w:basedOn w:val="Normal"/>
    <w:qFormat/>
    <w:rsid w:val="00BE30CC"/>
    <w:pPr>
      <w:widowControl/>
      <w:suppressAutoHyphens/>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2-4528-5164" TargetMode="External"/><Relationship Id="rId18" Type="http://schemas.openxmlformats.org/officeDocument/2006/relationships/hyperlink" Target="https://variety.com/2022/film/festivals/intimacy-balenciaga-irusoin-txintxua-basque-country-1235377756/" TargetMode="External"/><Relationship Id="rId26" Type="http://schemas.openxmlformats.org/officeDocument/2006/relationships/hyperlink" Target="https://elbierzo.eldiario.es/ponferrada/discreto-estreno-ponferrada-pelicula-nevenka-acoso-sexual-exalcalde_1_11694569.html" TargetMode="External"/><Relationship Id="rId21" Type="http://schemas.openxmlformats.org/officeDocument/2006/relationships/hyperlink" Target="https://www.lavanguardia.com/series/20220609/8325803/intimidad-netflix-itziar-ituno-video-sexual-sororidad.html"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elmundo.es/madrid/2019/05/30/5cee6365fc6c83ae2a8b45a6.html" TargetMode="External"/><Relationship Id="rId25" Type="http://schemas.openxmlformats.org/officeDocument/2006/relationships/hyperlink" Target="https://www.tulankide.com/es/complices-sella-una-novena-edicion-de-cine" TargetMode="External"/><Relationship Id="rId33"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hyperlink" Target="http://tramayfondo.com/revista/libros/197/T&amp;F57_01.pdf" TargetMode="External"/><Relationship Id="rId20" Type="http://schemas.openxmlformats.org/officeDocument/2006/relationships/hyperlink" Target="https://www.espinof.com/netflix/intimidad-devastador-caso-real-que-inspiro-serie-netflix" TargetMode="External"/><Relationship Id="rId29" Type="http://schemas.openxmlformats.org/officeDocument/2006/relationships/hyperlink" Target="https://comunicacion.movistarplus.es/nota-de-prensa/las-33-peliculas-nominadas-a-los-premios-goya-2025-que-podras-ver-en-movistar-plu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doi.org/10.61146/retor.v14.n2.225" TargetMode="External"/><Relationship Id="rId32" Type="http://schemas.openxmlformats.org/officeDocument/2006/relationships/hyperlink" Target="https://www.elantepenultimomohicano.com/2024/09/critica-soy-nevenka.html"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tramayfondo.com/revista/libros/53/6_Jesus-Gonzalez-Requena.pdf" TargetMode="External"/><Relationship Id="rId23" Type="http://schemas.openxmlformats.org/officeDocument/2006/relationships/hyperlink" Target="https://www.audiovisual451.com/koldo-zuazua-queriamos-que-nevenka-estuviera-segura-y-convencida-de-la-propuesta/" TargetMode="External"/><Relationship Id="rId28" Type="http://schemas.openxmlformats.org/officeDocument/2006/relationships/hyperlink" Target="https://www.espinof.com/criticas/soy-nevenka-muestra-solvencia-primer-me-too-historia-espana-su-mayor-acierto-hacer-que-resuene-nuestro-presente-festival-san-sebastian-2024" TargetMode="External"/><Relationship Id="rId36" Type="http://schemas.openxmlformats.org/officeDocument/2006/relationships/fontTable" Target="fontTable.xml"/><Relationship Id="rId10" Type="http://schemas.openxmlformats.org/officeDocument/2006/relationships/hyperlink" Target="https://orcid.org/0000-0002-4528-5164" TargetMode="External"/><Relationship Id="rId19" Type="http://schemas.openxmlformats.org/officeDocument/2006/relationships/hyperlink" Target="https://www.noticiasdenavarra.com/television/2021/12/07/asier-altuna-comedias-gustan-son-2105599.html" TargetMode="External"/><Relationship Id="rId31" Type="http://schemas.openxmlformats.org/officeDocument/2006/relationships/hyperlink" Target="https://cadenaser.com/castillayleon/2025/01/27/soy-nevenka-se-retira-de-la-gran-pantalla-tras-sumar-265000-espectadores-radio-bierzo/"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www.smid.dk" TargetMode="External"/><Relationship Id="rId22" Type="http://schemas.openxmlformats.org/officeDocument/2006/relationships/hyperlink" Target="https://www.lavanguardia.com/series/netflix/20191207/472081836691/veronica-fernandez-netflix-directora-de-contenidos-hache.html" TargetMode="External"/><Relationship Id="rId27" Type="http://schemas.openxmlformats.org/officeDocument/2006/relationships/hyperlink" Target="https://elcontraplano.com/2024/09/20/soy-nevenka-mucha-historia-poco-cine/" TargetMode="External"/><Relationship Id="rId30" Type="http://schemas.openxmlformats.org/officeDocument/2006/relationships/hyperlink" Target="https://www.elbierzonoticias.com/ponferrada/estreno-nevenka-reune-700-espectadores-cines-ponferrada-20241001082143-nt.html" TargetMode="External"/><Relationship Id="rId35" Type="http://schemas.openxmlformats.org/officeDocument/2006/relationships/footer" Target="footer2.xml"/><Relationship Id="rId8" Type="http://schemas.openxmlformats.org/officeDocument/2006/relationships/endnotes" Target="endnotes.xml"/><Relationship Id="rId3" Type="http://schemas.openxmlformats.org/officeDocument/2006/relationships/numbering" Target="numbering.xml"/></Relationships>
</file>

<file path=word/_rels/footnotes.xml.rels><?xml version="1.0" encoding="UTF-8" standalone="yes"?>
<Relationships xmlns="http://schemas.openxmlformats.org/package/2006/relationships"><Relationship Id="rId3" Type="http://schemas.openxmlformats.org/officeDocument/2006/relationships/hyperlink" Target="http://www.txintxua.com/en/films/intimacy" TargetMode="External"/><Relationship Id="rId7" Type="http://schemas.openxmlformats.org/officeDocument/2006/relationships/hyperlink" Target="https://about.netflix.com/es/news/what-we-watched-the-first-half-of-2025" TargetMode="External"/><Relationship Id="rId2" Type="http://schemas.openxmlformats.org/officeDocument/2006/relationships/hyperlink" Target="https://www.triodos.com/en/projects/txintxua-films" TargetMode="External"/><Relationship Id="rId1" Type="http://schemas.openxmlformats.org/officeDocument/2006/relationships/hyperlink" Target="http://www.txintxua.com/es/peliculas" TargetMode="External"/><Relationship Id="rId6" Type="http://schemas.openxmlformats.org/officeDocument/2006/relationships/hyperlink" Target="https://about.netflix.com/es/news/what-we-watched-the-first-half-of-2024" TargetMode="External"/><Relationship Id="rId5" Type="http://schemas.openxmlformats.org/officeDocument/2006/relationships/hyperlink" Target="https://about.netflix.com/es/news/what-we-watched-the-second-half-of-2023" TargetMode="External"/><Relationship Id="rId4" Type="http://schemas.openxmlformats.org/officeDocument/2006/relationships/hyperlink" Target="https://about.netflix.com/es/news/what-we-watched-the-first-half-of-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QLBqc4SJp5cb0Q3mlGT3QcRHdg==">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</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BE2175D-0C88-B141-A254-D618E6531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7520</Words>
  <Characters>40759</Characters>
  <Application>Microsoft Office Word</Application>
  <DocSecurity>0</DocSecurity>
  <Lines>783</Lines>
  <Paragraphs>211</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48068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2024-01-25T10:44:00Z</dcterms:created>
  <dcterms:modified xsi:type="dcterms:W3CDTF">2026-01-30T11:04:00Z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2023-01-30T23:00:00Z</vt:filetime>
  </property>
  <property fmtid="{D5CDD505-2E9C-101B-9397-08002B2CF9AE}" pid="3" name="Creator">
    <vt:lpwstr>Adobe InDesign 18.1 (Windows)</vt:lpwstr>
  </property>
  <property fmtid="{D5CDD505-2E9C-101B-9397-08002B2CF9AE}" pid="4" name="LastSaved">
    <vt:filetime>2023-01-30T23:00:00Z</vt:filetime>
  </property>
  <property fmtid="{D5CDD505-2E9C-101B-9397-08002B2CF9AE}" pid="5" name="Producer">
    <vt:lpwstr>Adobe PDF Library 17.0</vt:lpwstr>
  </property>
</Properties>
</file>