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2D4E062" w:rsidR="00DC0353" w:rsidRDefault="004A2214">
      <w:pPr>
        <w:widowControl/>
        <w:spacing w:before="120" w:line="324" w:lineRule="auto"/>
        <w:ind w:left="4708" w:right="1059"/>
        <w:rPr>
          <w:rFonts w:ascii="EB Garamond" w:eastAsia="EB Garamond" w:hAnsi="EB Garamond" w:cs="EB Garamond"/>
          <w:sz w:val="16"/>
          <w:szCs w:val="16"/>
        </w:rPr>
      </w:pPr>
      <w:r>
        <w:rPr>
          <w:rFonts w:ascii="EB Garamond" w:eastAsia="EB Garamond" w:hAnsi="EB Garamond" w:cs="EB Garamond"/>
          <w:color w:val="808080"/>
          <w:sz w:val="16"/>
          <w:szCs w:val="16"/>
        </w:rPr>
        <w:t xml:space="preserve">Fecha recepción: </w:t>
      </w:r>
      <w:r w:rsidR="004E057F">
        <w:rPr>
          <w:rFonts w:ascii="EB Garamond" w:eastAsia="EB Garamond" w:hAnsi="EB Garamond" w:cs="EB Garamond"/>
          <w:color w:val="808080"/>
          <w:sz w:val="16"/>
          <w:szCs w:val="16"/>
        </w:rPr>
        <w:t>12</w:t>
      </w:r>
      <w:r>
        <w:rPr>
          <w:rFonts w:ascii="EB Garamond" w:eastAsia="EB Garamond" w:hAnsi="EB Garamond" w:cs="EB Garamond"/>
          <w:color w:val="808080"/>
          <w:sz w:val="16"/>
          <w:szCs w:val="16"/>
        </w:rPr>
        <w:t>/</w:t>
      </w:r>
      <w:r w:rsidR="004E057F">
        <w:rPr>
          <w:rFonts w:ascii="EB Garamond" w:eastAsia="EB Garamond" w:hAnsi="EB Garamond" w:cs="EB Garamond"/>
          <w:color w:val="808080"/>
          <w:sz w:val="16"/>
          <w:szCs w:val="16"/>
        </w:rPr>
        <w:t>09</w:t>
      </w:r>
      <w:r>
        <w:rPr>
          <w:rFonts w:ascii="EB Garamond" w:eastAsia="EB Garamond" w:hAnsi="EB Garamond" w:cs="EB Garamond"/>
          <w:color w:val="808080"/>
          <w:sz w:val="16"/>
          <w:szCs w:val="16"/>
        </w:rPr>
        <w:t>/202</w:t>
      </w:r>
      <w:r w:rsidR="004E057F">
        <w:rPr>
          <w:rFonts w:ascii="EB Garamond" w:eastAsia="EB Garamond" w:hAnsi="EB Garamond" w:cs="EB Garamond"/>
          <w:color w:val="808080"/>
          <w:sz w:val="16"/>
          <w:szCs w:val="16"/>
        </w:rPr>
        <w:t>5</w:t>
      </w:r>
      <w:r>
        <w:rPr>
          <w:rFonts w:ascii="EB Garamond" w:eastAsia="EB Garamond" w:hAnsi="EB Garamond" w:cs="EB Garamond"/>
          <w:color w:val="808080"/>
          <w:sz w:val="16"/>
          <w:szCs w:val="16"/>
        </w:rPr>
        <w:t xml:space="preserve"> Fecha revisión: </w:t>
      </w:r>
      <w:r w:rsidR="004E057F">
        <w:rPr>
          <w:rFonts w:ascii="EB Garamond" w:eastAsia="EB Garamond" w:hAnsi="EB Garamond" w:cs="EB Garamond"/>
          <w:color w:val="808080"/>
          <w:sz w:val="16"/>
          <w:szCs w:val="16"/>
        </w:rPr>
        <w:t>24</w:t>
      </w:r>
      <w:r>
        <w:rPr>
          <w:rFonts w:ascii="EB Garamond" w:eastAsia="EB Garamond" w:hAnsi="EB Garamond" w:cs="EB Garamond"/>
          <w:color w:val="808080"/>
          <w:sz w:val="16"/>
          <w:szCs w:val="16"/>
        </w:rPr>
        <w:t>/</w:t>
      </w:r>
      <w:r w:rsidR="004E057F">
        <w:rPr>
          <w:rFonts w:ascii="EB Garamond" w:eastAsia="EB Garamond" w:hAnsi="EB Garamond" w:cs="EB Garamond"/>
          <w:color w:val="808080"/>
          <w:sz w:val="16"/>
          <w:szCs w:val="16"/>
        </w:rPr>
        <w:t>12</w:t>
      </w:r>
      <w:r>
        <w:rPr>
          <w:rFonts w:ascii="EB Garamond" w:eastAsia="EB Garamond" w:hAnsi="EB Garamond" w:cs="EB Garamond"/>
          <w:color w:val="808080"/>
          <w:sz w:val="16"/>
          <w:szCs w:val="16"/>
        </w:rPr>
        <w:t>/202</w:t>
      </w:r>
      <w:r>
        <w:rPr>
          <w:noProof/>
        </w:rPr>
        <w:drawing>
          <wp:anchor distT="0" distB="0" distL="0" distR="0" simplePos="0" relativeHeight="251658240" behindDoc="0" locked="0" layoutInCell="1" hidden="0" allowOverlap="1" wp14:anchorId="7EF2560C" wp14:editId="31DC1248">
            <wp:simplePos x="0" y="0"/>
            <wp:positionH relativeFrom="column">
              <wp:posOffset>273050</wp:posOffset>
            </wp:positionH>
            <wp:positionV relativeFrom="paragraph">
              <wp:posOffset>209550</wp:posOffset>
            </wp:positionV>
            <wp:extent cx="1924913" cy="473114"/>
            <wp:effectExtent l="0" t="0" r="0" b="0"/>
            <wp:wrapNone/>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924913" cy="473114"/>
                    </a:xfrm>
                    <a:prstGeom prst="rect">
                      <a:avLst/>
                    </a:prstGeom>
                    <a:ln/>
                  </pic:spPr>
                </pic:pic>
              </a:graphicData>
            </a:graphic>
          </wp:anchor>
        </w:drawing>
      </w:r>
      <w:r w:rsidR="004E057F">
        <w:rPr>
          <w:rFonts w:ascii="EB Garamond" w:eastAsia="EB Garamond" w:hAnsi="EB Garamond" w:cs="EB Garamond"/>
          <w:color w:val="808080"/>
          <w:sz w:val="16"/>
          <w:szCs w:val="16"/>
        </w:rPr>
        <w:t>5</w:t>
      </w:r>
    </w:p>
    <w:p w14:paraId="00000002" w14:textId="4A2B6F96" w:rsidR="00DC0353" w:rsidRDefault="004A2214">
      <w:pPr>
        <w:widowControl/>
        <w:spacing w:before="1"/>
        <w:ind w:left="4708"/>
        <w:rPr>
          <w:rFonts w:ascii="EB Garamond" w:eastAsia="EB Garamond" w:hAnsi="EB Garamond" w:cs="EB Garamond"/>
          <w:sz w:val="16"/>
          <w:szCs w:val="16"/>
        </w:rPr>
      </w:pPr>
      <w:r w:rsidRPr="633FC40F">
        <w:rPr>
          <w:rFonts w:ascii="EB Garamond" w:eastAsia="EB Garamond" w:hAnsi="EB Garamond" w:cs="EB Garamond"/>
          <w:color w:val="808080" w:themeColor="background1" w:themeShade="80"/>
          <w:sz w:val="16"/>
          <w:szCs w:val="16"/>
        </w:rPr>
        <w:t xml:space="preserve">Fecha de publicación: </w:t>
      </w:r>
      <w:r w:rsidR="004E057F">
        <w:rPr>
          <w:rFonts w:ascii="EB Garamond" w:eastAsia="EB Garamond" w:hAnsi="EB Garamond" w:cs="EB Garamond"/>
          <w:color w:val="808080" w:themeColor="background1" w:themeShade="80"/>
          <w:sz w:val="16"/>
          <w:szCs w:val="16"/>
        </w:rPr>
        <w:t>30</w:t>
      </w:r>
      <w:r w:rsidRPr="633FC40F">
        <w:rPr>
          <w:rFonts w:ascii="EB Garamond" w:eastAsia="EB Garamond" w:hAnsi="EB Garamond" w:cs="EB Garamond"/>
          <w:color w:val="808080" w:themeColor="background1" w:themeShade="80"/>
          <w:sz w:val="16"/>
          <w:szCs w:val="16"/>
        </w:rPr>
        <w:t>/</w:t>
      </w:r>
      <w:r w:rsidR="004E057F">
        <w:rPr>
          <w:rFonts w:ascii="EB Garamond" w:eastAsia="EB Garamond" w:hAnsi="EB Garamond" w:cs="EB Garamond"/>
          <w:color w:val="808080" w:themeColor="background1" w:themeShade="80"/>
          <w:sz w:val="16"/>
          <w:szCs w:val="16"/>
        </w:rPr>
        <w:t>01</w:t>
      </w:r>
      <w:r w:rsidRPr="633FC40F">
        <w:rPr>
          <w:rFonts w:ascii="EB Garamond" w:eastAsia="EB Garamond" w:hAnsi="EB Garamond" w:cs="EB Garamond"/>
          <w:color w:val="808080" w:themeColor="background1" w:themeShade="80"/>
          <w:sz w:val="16"/>
          <w:szCs w:val="16"/>
        </w:rPr>
        <w:t>/</w:t>
      </w:r>
      <w:sdt>
        <w:sdtPr>
          <w:tag w:val="goog_rdk_0"/>
          <w:id w:val="-125930846"/>
        </w:sdtPr>
        <w:sdtContent/>
      </w:sdt>
      <w:r w:rsidRPr="633FC40F">
        <w:rPr>
          <w:rFonts w:ascii="EB Garamond" w:eastAsia="EB Garamond" w:hAnsi="EB Garamond" w:cs="EB Garamond"/>
          <w:color w:val="808080" w:themeColor="background1" w:themeShade="80"/>
          <w:sz w:val="16"/>
          <w:szCs w:val="16"/>
        </w:rPr>
        <w:t>202</w:t>
      </w:r>
      <w:r w:rsidR="004E057F">
        <w:rPr>
          <w:rFonts w:ascii="EB Garamond" w:eastAsia="EB Garamond" w:hAnsi="EB Garamond" w:cs="EB Garamond"/>
          <w:color w:val="808080" w:themeColor="background1" w:themeShade="80"/>
          <w:sz w:val="16"/>
          <w:szCs w:val="16"/>
        </w:rPr>
        <w:t>6</w:t>
      </w:r>
    </w:p>
    <w:p w14:paraId="00000003" w14:textId="77777777" w:rsidR="00DC0353" w:rsidRDefault="00DC0353">
      <w:pPr>
        <w:widowControl/>
        <w:spacing w:before="39" w:line="252" w:lineRule="auto"/>
        <w:ind w:left="638" w:right="130"/>
        <w:rPr>
          <w:rFonts w:ascii="Arial Narrow" w:eastAsia="Arial Narrow" w:hAnsi="Arial Narrow" w:cs="Arial Narrow"/>
          <w:color w:val="231F20"/>
          <w:sz w:val="30"/>
          <w:szCs w:val="30"/>
        </w:rPr>
      </w:pPr>
    </w:p>
    <w:p w14:paraId="29BF746B" w14:textId="75AEC7DB" w:rsidR="00D84F54" w:rsidRDefault="41B9ED46" w:rsidP="00B62ED4">
      <w:pPr>
        <w:widowControl/>
        <w:spacing w:before="39"/>
        <w:ind w:left="426" w:right="370"/>
        <w:rPr>
          <w:rFonts w:ascii="Arial Narrow" w:eastAsia="Arial Narrow" w:hAnsi="Arial Narrow" w:cs="Arial Narrow"/>
          <w:color w:val="231F20"/>
          <w:sz w:val="30"/>
          <w:szCs w:val="30"/>
        </w:rPr>
      </w:pPr>
      <w:r w:rsidRPr="1B5F521B">
        <w:rPr>
          <w:rFonts w:ascii="Arial Narrow" w:eastAsia="Arial Narrow" w:hAnsi="Arial Narrow" w:cs="Arial Narrow"/>
          <w:color w:val="231F20"/>
          <w:sz w:val="30"/>
          <w:szCs w:val="30"/>
        </w:rPr>
        <w:t>La plataforma RTVE Play como servicio público de comunicación audiovisual: un modelo a repensar</w:t>
      </w:r>
      <w:r w:rsidR="00020224" w:rsidRPr="00B94699">
        <w:rPr>
          <w:rStyle w:val="Refdenotaalpie"/>
          <w:rFonts w:ascii="Arial Narrow" w:eastAsia="Arial Narrow" w:hAnsi="Arial Narrow" w:cs="Arial Narrow"/>
          <w:color w:val="231F20"/>
          <w:sz w:val="30"/>
          <w:szCs w:val="30"/>
        </w:rPr>
        <w:footnoteReference w:id="1"/>
      </w:r>
    </w:p>
    <w:p w14:paraId="1F64245D" w14:textId="77777777" w:rsidR="00B94699" w:rsidRDefault="00B94699" w:rsidP="00D84F54">
      <w:pPr>
        <w:widowControl/>
        <w:spacing w:before="80"/>
        <w:ind w:left="426" w:right="370"/>
        <w:rPr>
          <w:sz w:val="16"/>
          <w:szCs w:val="16"/>
        </w:rPr>
      </w:pPr>
      <w:bookmarkStart w:id="0" w:name="_Hlk204760836"/>
    </w:p>
    <w:bookmarkEnd w:id="0"/>
    <w:p w14:paraId="2E2EC9A8" w14:textId="2CEE63CB" w:rsidR="00D30CA4" w:rsidRDefault="00D30CA4" w:rsidP="004E057F">
      <w:pPr>
        <w:widowControl/>
        <w:ind w:left="426" w:right="370"/>
        <w:rPr>
          <w:sz w:val="16"/>
          <w:szCs w:val="16"/>
        </w:rPr>
      </w:pPr>
      <w:r>
        <w:rPr>
          <w:color w:val="822108"/>
          <w:sz w:val="16"/>
          <w:szCs w:val="16"/>
        </w:rPr>
        <w:t>Manuel Barreiro-Rozados</w:t>
      </w:r>
      <w:r>
        <w:rPr>
          <w:sz w:val="16"/>
          <w:szCs w:val="16"/>
        </w:rPr>
        <w:t>|</w:t>
      </w:r>
      <w:r>
        <w:rPr>
          <w:spacing w:val="-12"/>
          <w:sz w:val="16"/>
          <w:szCs w:val="16"/>
        </w:rPr>
        <w:t xml:space="preserve"> </w:t>
      </w:r>
      <w:hyperlink r:id="rId10" w:history="1">
        <w:r>
          <w:rPr>
            <w:rStyle w:val="Hipervnculo"/>
            <w:sz w:val="16"/>
            <w:szCs w:val="16"/>
          </w:rPr>
          <w:t>manuelbarreiro.rozados@usc.gal</w:t>
        </w:r>
      </w:hyperlink>
      <w:r>
        <w:rPr>
          <w:sz w:val="16"/>
          <w:szCs w:val="16"/>
        </w:rPr>
        <w:t xml:space="preserve"> </w:t>
      </w:r>
    </w:p>
    <w:p w14:paraId="53FB037A" w14:textId="42CDA860" w:rsidR="00D30CA4" w:rsidRDefault="00000000" w:rsidP="004E057F">
      <w:pPr>
        <w:widowControl/>
        <w:ind w:left="426" w:right="370"/>
        <w:rPr>
          <w:sz w:val="16"/>
          <w:szCs w:val="16"/>
        </w:rPr>
      </w:pPr>
      <w:hyperlink r:id="rId11" w:history="1">
        <w:r w:rsidR="00D30CA4">
          <w:rPr>
            <w:rStyle w:val="Hipervnculo"/>
            <w:sz w:val="16"/>
            <w:szCs w:val="16"/>
          </w:rPr>
          <w:t>https://orcid.org/0000-0003-0542-8527</w:t>
        </w:r>
      </w:hyperlink>
    </w:p>
    <w:p w14:paraId="5FC14A2B" w14:textId="66C14CE1" w:rsidR="00D30CA4" w:rsidRDefault="004E057F" w:rsidP="004E057F">
      <w:pPr>
        <w:widowControl/>
        <w:ind w:left="426" w:right="370"/>
        <w:rPr>
          <w:sz w:val="16"/>
          <w:szCs w:val="16"/>
        </w:rPr>
      </w:pPr>
      <w:r>
        <w:rPr>
          <w:rFonts w:ascii="EB Garamond" w:eastAsia="EB Garamond" w:hAnsi="EB Garamond" w:cs="EB Garamond"/>
          <w:noProof/>
          <w:color w:val="808080"/>
          <w:sz w:val="16"/>
          <w:szCs w:val="16"/>
        </w:rPr>
        <mc:AlternateContent>
          <mc:Choice Requires="wps">
            <w:drawing>
              <wp:anchor distT="4445" distB="4445" distL="4445" distR="4445" simplePos="0" relativeHeight="251662336" behindDoc="0" locked="0" layoutInCell="0" allowOverlap="1" wp14:anchorId="20FA9075" wp14:editId="7B7E0763">
                <wp:simplePos x="0" y="0"/>
                <wp:positionH relativeFrom="margin">
                  <wp:posOffset>2582261</wp:posOffset>
                </wp:positionH>
                <wp:positionV relativeFrom="paragraph">
                  <wp:posOffset>53340</wp:posOffset>
                </wp:positionV>
                <wp:extent cx="2432050" cy="1184910"/>
                <wp:effectExtent l="0" t="0" r="25400" b="1524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0" cy="1184910"/>
                        </a:xfrm>
                        <a:prstGeom prst="rect">
                          <a:avLst/>
                        </a:prstGeom>
                        <a:solidFill>
                          <a:sysClr val="window" lastClr="FFFFFF"/>
                        </a:solidFill>
                        <a:ln w="9525">
                          <a:solidFill>
                            <a:srgbClr val="C00000"/>
                          </a:solidFill>
                          <a:round/>
                        </a:ln>
                        <a:effectLst/>
                      </wps:spPr>
                      <wps:txbx>
                        <w:txbxContent>
                          <w:p w14:paraId="199290CC" w14:textId="51D081FB" w:rsidR="004E057F" w:rsidRDefault="004E057F" w:rsidP="004E057F">
                            <w:pPr>
                              <w:pStyle w:val="Contenidodelmarco"/>
                              <w:spacing w:before="20" w:line="283" w:lineRule="auto"/>
                              <w:ind w:left="20" w:firstLine="20"/>
                            </w:pPr>
                            <w:r w:rsidRPr="00345D4D">
                              <w:rPr>
                                <w:rFonts w:ascii="Garamond" w:eastAsia="Garamond" w:hAnsi="Garamond" w:cs="Garamond"/>
                                <w:b/>
                                <w:color w:val="231F20"/>
                                <w:sz w:val="16"/>
                              </w:rPr>
                              <w:t>Cómo citar este artículo:</w:t>
                            </w:r>
                            <w:r w:rsidRPr="00345D4D">
                              <w:rPr>
                                <w:rFonts w:ascii="Garamond" w:eastAsia="Garamond" w:hAnsi="Garamond" w:cs="Garamond"/>
                                <w:color w:val="231F20"/>
                                <w:sz w:val="16"/>
                              </w:rPr>
                              <w:t xml:space="preserve"> </w:t>
                            </w:r>
                            <w:r w:rsidRPr="004E057F">
                              <w:rPr>
                                <w:rFonts w:ascii="Garamond" w:eastAsia="Garamond" w:hAnsi="Garamond" w:cs="Garamond"/>
                                <w:color w:val="231F20"/>
                                <w:sz w:val="16"/>
                              </w:rPr>
                              <w:t>Manuel Barreiro-Rozados</w:t>
                            </w:r>
                            <w:r>
                              <w:rPr>
                                <w:rFonts w:ascii="Garamond" w:eastAsia="Garamond" w:hAnsi="Garamond" w:cs="Garamond"/>
                                <w:color w:val="231F20"/>
                                <w:sz w:val="16"/>
                              </w:rPr>
                              <w:t xml:space="preserve">, </w:t>
                            </w:r>
                            <w:r w:rsidRPr="004E057F">
                              <w:rPr>
                                <w:rFonts w:ascii="Garamond" w:eastAsia="Garamond" w:hAnsi="Garamond" w:cs="Garamond"/>
                                <w:color w:val="231F20"/>
                                <w:sz w:val="16"/>
                              </w:rPr>
                              <w:t xml:space="preserve">Pablo Calviño Tato </w:t>
                            </w:r>
                            <w:r>
                              <w:rPr>
                                <w:rFonts w:ascii="Garamond" w:eastAsia="Garamond" w:hAnsi="Garamond" w:cs="Garamond"/>
                                <w:color w:val="231F20"/>
                                <w:sz w:val="16"/>
                              </w:rPr>
                              <w:t xml:space="preserve">&amp; </w:t>
                            </w:r>
                            <w:r w:rsidRPr="004E057F">
                              <w:rPr>
                                <w:rFonts w:ascii="Garamond" w:eastAsia="Garamond" w:hAnsi="Garamond" w:cs="Garamond"/>
                                <w:color w:val="231F20"/>
                                <w:sz w:val="16"/>
                              </w:rPr>
                              <w:t xml:space="preserve">Óscar López-Iglesias </w:t>
                            </w:r>
                            <w:r>
                              <w:rPr>
                                <w:rFonts w:ascii="Garamond" w:eastAsia="Garamond" w:hAnsi="Garamond" w:cs="Garamond"/>
                                <w:color w:val="231F20"/>
                                <w:sz w:val="16"/>
                              </w:rPr>
                              <w:t xml:space="preserve">(2026): </w:t>
                            </w:r>
                            <w:r w:rsidRPr="004E057F">
                              <w:rPr>
                                <w:rFonts w:ascii="Garamond" w:eastAsia="Garamond" w:hAnsi="Garamond" w:cs="Garamond"/>
                                <w:color w:val="231F20"/>
                                <w:sz w:val="16"/>
                              </w:rPr>
                              <w:t>La plataforma RTVE Play como servicio público de comunicación audiovisual: un modelo a repensar</w:t>
                            </w:r>
                            <w:r>
                              <w:rPr>
                                <w:rFonts w:ascii="Garamond" w:eastAsia="Garamond" w:hAnsi="Garamond" w:cs="Garamond"/>
                                <w:color w:val="231F20"/>
                                <w:sz w:val="16"/>
                              </w:rPr>
                              <w:t>,</w:t>
                            </w:r>
                            <w:r w:rsidRPr="00A801E9">
                              <w:rPr>
                                <w:rFonts w:ascii="Garamond" w:eastAsia="Garamond" w:hAnsi="Garamond" w:cs="Garamond"/>
                                <w:color w:val="231F20"/>
                                <w:sz w:val="16"/>
                              </w:rPr>
                              <w:t xml:space="preserve"> </w:t>
                            </w:r>
                            <w:r w:rsidRPr="00345D4D">
                              <w:rPr>
                                <w:rFonts w:ascii="Garamond" w:eastAsia="Garamond" w:hAnsi="Garamond" w:cs="Garamond"/>
                                <w:color w:val="231F20"/>
                                <w:sz w:val="16"/>
                              </w:rPr>
                              <w:t xml:space="preserve">en </w:t>
                            </w:r>
                            <w:r w:rsidRPr="00345D4D">
                              <w:rPr>
                                <w:rFonts w:ascii="Garamond" w:eastAsia="Garamond" w:hAnsi="Garamond" w:cs="Garamond"/>
                                <w:i/>
                                <w:color w:val="231F20"/>
                                <w:sz w:val="16"/>
                              </w:rPr>
                              <w:t xml:space="preserve">Miguel Hernández </w:t>
                            </w:r>
                            <w:proofErr w:type="spellStart"/>
                            <w:r w:rsidRPr="00345D4D">
                              <w:rPr>
                                <w:rFonts w:ascii="Garamond" w:eastAsia="Garamond" w:hAnsi="Garamond" w:cs="Garamond"/>
                                <w:i/>
                                <w:color w:val="231F20"/>
                                <w:sz w:val="16"/>
                              </w:rPr>
                              <w:t>Communication</w:t>
                            </w:r>
                            <w:proofErr w:type="spellEnd"/>
                            <w:r w:rsidRPr="00345D4D">
                              <w:rPr>
                                <w:rFonts w:ascii="Garamond" w:eastAsia="Garamond" w:hAnsi="Garamond" w:cs="Garamond"/>
                                <w:i/>
                                <w:color w:val="231F20"/>
                                <w:sz w:val="16"/>
                              </w:rPr>
                              <w:t xml:space="preserve"> </w:t>
                            </w:r>
                            <w:proofErr w:type="spellStart"/>
                            <w:r w:rsidRPr="00345D4D">
                              <w:rPr>
                                <w:rFonts w:ascii="Garamond" w:eastAsia="Garamond" w:hAnsi="Garamond" w:cs="Garamond"/>
                                <w:i/>
                                <w:color w:val="231F20"/>
                                <w:sz w:val="16"/>
                              </w:rPr>
                              <w:t>Journal</w:t>
                            </w:r>
                            <w:proofErr w:type="spellEnd"/>
                            <w:r w:rsidRPr="00345D4D">
                              <w:rPr>
                                <w:rFonts w:ascii="Garamond" w:eastAsia="Garamond" w:hAnsi="Garamond" w:cs="Garamond"/>
                                <w:color w:val="231F20"/>
                                <w:sz w:val="16"/>
                              </w:rPr>
                              <w:t>, Vol. 1</w:t>
                            </w:r>
                            <w:r>
                              <w:rPr>
                                <w:rFonts w:ascii="Garamond" w:eastAsia="Garamond" w:hAnsi="Garamond" w:cs="Garamond"/>
                                <w:color w:val="231F20"/>
                                <w:sz w:val="16"/>
                              </w:rPr>
                              <w:t>7</w:t>
                            </w:r>
                            <w:r w:rsidRPr="00345D4D">
                              <w:rPr>
                                <w:rFonts w:ascii="Garamond" w:eastAsia="Garamond" w:hAnsi="Garamond" w:cs="Garamond"/>
                                <w:color w:val="231F20"/>
                                <w:sz w:val="16"/>
                              </w:rPr>
                              <w:t xml:space="preserve"> (1), pp. </w:t>
                            </w:r>
                            <w:r w:rsidRPr="004E057F">
                              <w:rPr>
                                <w:rFonts w:ascii="Garamond" w:eastAsia="Garamond" w:hAnsi="Garamond" w:cs="Garamond"/>
                                <w:color w:val="231F20"/>
                                <w:sz w:val="16"/>
                              </w:rPr>
                              <w:t>237 a 260</w:t>
                            </w:r>
                            <w:r w:rsidRPr="00345D4D">
                              <w:rPr>
                                <w:rFonts w:ascii="Garamond" w:eastAsia="Garamond" w:hAnsi="Garamond" w:cs="Garamond"/>
                                <w:color w:val="231F20"/>
                                <w:sz w:val="16"/>
                              </w:rPr>
                              <w:t xml:space="preserve">. Universidad Miguel Hernández, UMH (Elche-Alicante). DOI:  </w:t>
                            </w:r>
                            <w:r w:rsidRPr="004E057F">
                              <w:rPr>
                                <w:rFonts w:ascii="Garamond" w:eastAsia="Garamond" w:hAnsi="Garamond" w:cs="Garamond"/>
                                <w:color w:val="231F20"/>
                                <w:sz w:val="16"/>
                              </w:rPr>
                              <w:t>10.21134/edf0qt24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0FA9075" id="Rectángulo 2" o:spid="_x0000_s1026" style="position:absolute;left:0;text-align:left;margin-left:203.35pt;margin-top:4.2pt;width:191.5pt;height:93.3pt;z-index:251662336;visibility:visible;mso-wrap-style:square;mso-width-percent:0;mso-height-percent:0;mso-wrap-distance-left:.35pt;mso-wrap-distance-top:.35pt;mso-wrap-distance-right:.35pt;mso-wrap-distance-bottom:.3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" o:allowincell="f" fillcolor="window" strokecolor="#c00000">
                <v:stroke joinstyle="round"/>
                <v:path arrowok="t"/>
                <v:textbox>
                  <w:txbxContent>
                    <w:p w14:paraId="199290CC" w14:textId="51D081FB" w:rsidR="004E057F" w:rsidRDefault="004E057F" w:rsidP="004E057F">
                      <w:pPr>
                        <w:pStyle w:val="Contenidodelmarco"/>
                        <w:spacing w:before="20" w:line="283" w:lineRule="auto"/>
                        <w:ind w:left="20" w:firstLine="20"/>
                      </w:pPr>
                      <w:r w:rsidRPr="00345D4D">
                        <w:rPr>
                          <w:rFonts w:ascii="Garamond" w:eastAsia="Garamond" w:hAnsi="Garamond" w:cs="Garamond"/>
                          <w:b/>
                          <w:color w:val="231F20"/>
                          <w:sz w:val="16"/>
                        </w:rPr>
                        <w:t>Cómo citar este artículo:</w:t>
                      </w:r>
                      <w:r w:rsidRPr="00345D4D">
                        <w:rPr>
                          <w:rFonts w:ascii="Garamond" w:eastAsia="Garamond" w:hAnsi="Garamond" w:cs="Garamond"/>
                          <w:color w:val="231F20"/>
                          <w:sz w:val="16"/>
                        </w:rPr>
                        <w:t xml:space="preserve"> </w:t>
                      </w:r>
                      <w:r w:rsidRPr="004E057F">
                        <w:rPr>
                          <w:rFonts w:ascii="Garamond" w:eastAsia="Garamond" w:hAnsi="Garamond" w:cs="Garamond"/>
                          <w:color w:val="231F20"/>
                          <w:sz w:val="16"/>
                        </w:rPr>
                        <w:t>Manuel Barreiro-Rozados</w:t>
                      </w:r>
                      <w:r>
                        <w:rPr>
                          <w:rFonts w:ascii="Garamond" w:eastAsia="Garamond" w:hAnsi="Garamond" w:cs="Garamond"/>
                          <w:color w:val="231F20"/>
                          <w:sz w:val="16"/>
                        </w:rPr>
                        <w:t xml:space="preserve">, </w:t>
                      </w:r>
                      <w:r w:rsidRPr="004E057F">
                        <w:rPr>
                          <w:rFonts w:ascii="Garamond" w:eastAsia="Garamond" w:hAnsi="Garamond" w:cs="Garamond"/>
                          <w:color w:val="231F20"/>
                          <w:sz w:val="16"/>
                        </w:rPr>
                        <w:t xml:space="preserve">Pablo Calviño Tato </w:t>
                      </w:r>
                      <w:r>
                        <w:rPr>
                          <w:rFonts w:ascii="Garamond" w:eastAsia="Garamond" w:hAnsi="Garamond" w:cs="Garamond"/>
                          <w:color w:val="231F20"/>
                          <w:sz w:val="16"/>
                        </w:rPr>
                        <w:t xml:space="preserve">&amp; </w:t>
                      </w:r>
                      <w:r w:rsidRPr="004E057F">
                        <w:rPr>
                          <w:rFonts w:ascii="Garamond" w:eastAsia="Garamond" w:hAnsi="Garamond" w:cs="Garamond"/>
                          <w:color w:val="231F20"/>
                          <w:sz w:val="16"/>
                        </w:rPr>
                        <w:t xml:space="preserve">Óscar López-Iglesias </w:t>
                      </w:r>
                      <w:r>
                        <w:rPr>
                          <w:rFonts w:ascii="Garamond" w:eastAsia="Garamond" w:hAnsi="Garamond" w:cs="Garamond"/>
                          <w:color w:val="231F20"/>
                          <w:sz w:val="16"/>
                        </w:rPr>
                        <w:t xml:space="preserve">(2026): </w:t>
                      </w:r>
                      <w:r w:rsidRPr="004E057F">
                        <w:rPr>
                          <w:rFonts w:ascii="Garamond" w:eastAsia="Garamond" w:hAnsi="Garamond" w:cs="Garamond"/>
                          <w:color w:val="231F20"/>
                          <w:sz w:val="16"/>
                        </w:rPr>
                        <w:t>La plataforma RTVE Play como servicio público de comunicación audiovisual: un modelo a repensar</w:t>
                      </w:r>
                      <w:r>
                        <w:rPr>
                          <w:rFonts w:ascii="Garamond" w:eastAsia="Garamond" w:hAnsi="Garamond" w:cs="Garamond"/>
                          <w:color w:val="231F20"/>
                          <w:sz w:val="16"/>
                        </w:rPr>
                        <w:t>,</w:t>
                      </w:r>
                      <w:r w:rsidRPr="00A801E9">
                        <w:rPr>
                          <w:rFonts w:ascii="Garamond" w:eastAsia="Garamond" w:hAnsi="Garamond" w:cs="Garamond"/>
                          <w:color w:val="231F20"/>
                          <w:sz w:val="16"/>
                        </w:rPr>
                        <w:t xml:space="preserve"> </w:t>
                      </w:r>
                      <w:r w:rsidRPr="00345D4D">
                        <w:rPr>
                          <w:rFonts w:ascii="Garamond" w:eastAsia="Garamond" w:hAnsi="Garamond" w:cs="Garamond"/>
                          <w:color w:val="231F20"/>
                          <w:sz w:val="16"/>
                        </w:rPr>
                        <w:t xml:space="preserve">en </w:t>
                      </w:r>
                      <w:r w:rsidRPr="00345D4D">
                        <w:rPr>
                          <w:rFonts w:ascii="Garamond" w:eastAsia="Garamond" w:hAnsi="Garamond" w:cs="Garamond"/>
                          <w:i/>
                          <w:color w:val="231F20"/>
                          <w:sz w:val="16"/>
                        </w:rPr>
                        <w:t xml:space="preserve">Miguel Hernández </w:t>
                      </w:r>
                      <w:proofErr w:type="spellStart"/>
                      <w:r w:rsidRPr="00345D4D">
                        <w:rPr>
                          <w:rFonts w:ascii="Garamond" w:eastAsia="Garamond" w:hAnsi="Garamond" w:cs="Garamond"/>
                          <w:i/>
                          <w:color w:val="231F20"/>
                          <w:sz w:val="16"/>
                        </w:rPr>
                        <w:t>Communication</w:t>
                      </w:r>
                      <w:proofErr w:type="spellEnd"/>
                      <w:r w:rsidRPr="00345D4D">
                        <w:rPr>
                          <w:rFonts w:ascii="Garamond" w:eastAsia="Garamond" w:hAnsi="Garamond" w:cs="Garamond"/>
                          <w:i/>
                          <w:color w:val="231F20"/>
                          <w:sz w:val="16"/>
                        </w:rPr>
                        <w:t xml:space="preserve"> </w:t>
                      </w:r>
                      <w:proofErr w:type="spellStart"/>
                      <w:r w:rsidRPr="00345D4D">
                        <w:rPr>
                          <w:rFonts w:ascii="Garamond" w:eastAsia="Garamond" w:hAnsi="Garamond" w:cs="Garamond"/>
                          <w:i/>
                          <w:color w:val="231F20"/>
                          <w:sz w:val="16"/>
                        </w:rPr>
                        <w:t>Journal</w:t>
                      </w:r>
                      <w:proofErr w:type="spellEnd"/>
                      <w:r w:rsidRPr="00345D4D">
                        <w:rPr>
                          <w:rFonts w:ascii="Garamond" w:eastAsia="Garamond" w:hAnsi="Garamond" w:cs="Garamond"/>
                          <w:color w:val="231F20"/>
                          <w:sz w:val="16"/>
                        </w:rPr>
                        <w:t>, Vol. 1</w:t>
                      </w:r>
                      <w:r>
                        <w:rPr>
                          <w:rFonts w:ascii="Garamond" w:eastAsia="Garamond" w:hAnsi="Garamond" w:cs="Garamond"/>
                          <w:color w:val="231F20"/>
                          <w:sz w:val="16"/>
                        </w:rPr>
                        <w:t>7</w:t>
                      </w:r>
                      <w:r w:rsidRPr="00345D4D">
                        <w:rPr>
                          <w:rFonts w:ascii="Garamond" w:eastAsia="Garamond" w:hAnsi="Garamond" w:cs="Garamond"/>
                          <w:color w:val="231F20"/>
                          <w:sz w:val="16"/>
                        </w:rPr>
                        <w:t xml:space="preserve"> (1), pp. </w:t>
                      </w:r>
                      <w:r w:rsidRPr="004E057F">
                        <w:rPr>
                          <w:rFonts w:ascii="Garamond" w:eastAsia="Garamond" w:hAnsi="Garamond" w:cs="Garamond"/>
                          <w:color w:val="231F20"/>
                          <w:sz w:val="16"/>
                        </w:rPr>
                        <w:t>237 a 260</w:t>
                      </w:r>
                      <w:r w:rsidRPr="00345D4D">
                        <w:rPr>
                          <w:rFonts w:ascii="Garamond" w:eastAsia="Garamond" w:hAnsi="Garamond" w:cs="Garamond"/>
                          <w:color w:val="231F20"/>
                          <w:sz w:val="16"/>
                        </w:rPr>
                        <w:t xml:space="preserve">. Universidad Miguel Hernández, UMH (Elche-Alicante). DOI:  </w:t>
                      </w:r>
                      <w:r w:rsidRPr="004E057F">
                        <w:rPr>
                          <w:rFonts w:ascii="Garamond" w:eastAsia="Garamond" w:hAnsi="Garamond" w:cs="Garamond"/>
                          <w:color w:val="231F20"/>
                          <w:sz w:val="16"/>
                        </w:rPr>
                        <w:t>10.21134/edf0qt24</w:t>
                      </w:r>
                    </w:p>
                  </w:txbxContent>
                </v:textbox>
                <w10:wrap anchorx="margin"/>
              </v:rect>
            </w:pict>
          </mc:Fallback>
        </mc:AlternateContent>
      </w:r>
      <w:r w:rsidR="00D30CA4">
        <w:rPr>
          <w:sz w:val="16"/>
          <w:szCs w:val="16"/>
        </w:rPr>
        <w:t>Universidade de Santiago de Compostela (España)</w:t>
      </w:r>
    </w:p>
    <w:p w14:paraId="15472E36" w14:textId="77777777" w:rsidR="00D30CA4" w:rsidRDefault="00D30CA4" w:rsidP="004E057F">
      <w:pPr>
        <w:widowControl/>
        <w:ind w:left="426" w:right="370"/>
        <w:rPr>
          <w:sz w:val="16"/>
          <w:szCs w:val="16"/>
        </w:rPr>
      </w:pPr>
    </w:p>
    <w:p w14:paraId="66C4983E" w14:textId="50771BEA" w:rsidR="00D30CA4" w:rsidRDefault="00D30CA4" w:rsidP="004E057F">
      <w:pPr>
        <w:widowControl/>
        <w:ind w:left="426" w:right="370"/>
        <w:rPr>
          <w:sz w:val="16"/>
          <w:szCs w:val="16"/>
        </w:rPr>
      </w:pPr>
      <w:r>
        <w:rPr>
          <w:color w:val="822108"/>
          <w:sz w:val="16"/>
          <w:szCs w:val="16"/>
        </w:rPr>
        <w:t xml:space="preserve">Pablo Calviño Tato </w:t>
      </w:r>
      <w:hyperlink r:id="rId12" w:history="1">
        <w:r>
          <w:rPr>
            <w:rStyle w:val="Hipervnculo"/>
            <w:sz w:val="16"/>
            <w:szCs w:val="16"/>
          </w:rPr>
          <w:t>|pablo.calvino.tato@usc.gal</w:t>
        </w:r>
      </w:hyperlink>
      <w:r>
        <w:rPr>
          <w:sz w:val="16"/>
          <w:szCs w:val="16"/>
        </w:rPr>
        <w:t xml:space="preserve"> </w:t>
      </w:r>
    </w:p>
    <w:p w14:paraId="1F117F6E" w14:textId="77777777" w:rsidR="00D30CA4" w:rsidRDefault="00000000" w:rsidP="004E057F">
      <w:pPr>
        <w:widowControl/>
        <w:ind w:left="426" w:right="370"/>
        <w:rPr>
          <w:sz w:val="16"/>
          <w:szCs w:val="16"/>
        </w:rPr>
      </w:pPr>
      <w:hyperlink r:id="rId13" w:history="1">
        <w:r w:rsidR="00D30CA4">
          <w:rPr>
            <w:rStyle w:val="Hipervnculo"/>
            <w:sz w:val="16"/>
            <w:szCs w:val="16"/>
          </w:rPr>
          <w:t>https://orcid.org/0000-0002-9150-9106</w:t>
        </w:r>
      </w:hyperlink>
    </w:p>
    <w:p w14:paraId="7D5270EE" w14:textId="77777777" w:rsidR="00D30CA4" w:rsidRDefault="00D30CA4" w:rsidP="004E057F">
      <w:pPr>
        <w:widowControl/>
        <w:ind w:left="426" w:right="370"/>
        <w:rPr>
          <w:sz w:val="16"/>
          <w:szCs w:val="16"/>
          <w:highlight w:val="yellow"/>
        </w:rPr>
      </w:pPr>
      <w:r>
        <w:rPr>
          <w:sz w:val="16"/>
          <w:szCs w:val="16"/>
        </w:rPr>
        <w:t>Universidade de Santiago de Compostela (España)</w:t>
      </w:r>
    </w:p>
    <w:p w14:paraId="5EC34FB9" w14:textId="77777777" w:rsidR="00D30CA4" w:rsidRDefault="00D30CA4" w:rsidP="004E057F">
      <w:pPr>
        <w:widowControl/>
        <w:ind w:left="426" w:right="370"/>
        <w:rPr>
          <w:sz w:val="16"/>
          <w:szCs w:val="16"/>
          <w:highlight w:val="yellow"/>
        </w:rPr>
      </w:pPr>
    </w:p>
    <w:p w14:paraId="05D65064" w14:textId="0476D08E" w:rsidR="00D30CA4" w:rsidRDefault="00D30CA4" w:rsidP="004E057F">
      <w:pPr>
        <w:widowControl/>
        <w:ind w:left="426" w:right="370"/>
        <w:rPr>
          <w:sz w:val="16"/>
          <w:szCs w:val="16"/>
        </w:rPr>
      </w:pPr>
      <w:r>
        <w:rPr>
          <w:color w:val="822108"/>
          <w:sz w:val="16"/>
          <w:szCs w:val="16"/>
        </w:rPr>
        <w:t>Óscar López-Iglesias</w:t>
      </w:r>
      <w:r>
        <w:rPr>
          <w:sz w:val="16"/>
          <w:szCs w:val="16"/>
        </w:rPr>
        <w:t xml:space="preserve"> |</w:t>
      </w:r>
      <w:r>
        <w:rPr>
          <w:spacing w:val="-12"/>
          <w:sz w:val="16"/>
          <w:szCs w:val="16"/>
        </w:rPr>
        <w:t xml:space="preserve"> </w:t>
      </w:r>
      <w:hyperlink r:id="rId14" w:history="1">
        <w:r>
          <w:rPr>
            <w:rStyle w:val="Hipervnculo"/>
            <w:sz w:val="16"/>
            <w:szCs w:val="16"/>
          </w:rPr>
          <w:t>oscarlopez.iglesias@usc.gal</w:t>
        </w:r>
      </w:hyperlink>
      <w:r>
        <w:rPr>
          <w:sz w:val="16"/>
          <w:szCs w:val="16"/>
        </w:rPr>
        <w:t xml:space="preserve"> </w:t>
      </w:r>
    </w:p>
    <w:p w14:paraId="09D6BA30" w14:textId="77777777" w:rsidR="00D30CA4" w:rsidRDefault="00000000" w:rsidP="004E057F">
      <w:pPr>
        <w:widowControl/>
        <w:ind w:left="426" w:right="370"/>
        <w:rPr>
          <w:sz w:val="16"/>
          <w:szCs w:val="16"/>
        </w:rPr>
      </w:pPr>
      <w:hyperlink r:id="rId15" w:history="1">
        <w:r w:rsidR="00D30CA4">
          <w:rPr>
            <w:rStyle w:val="Hipervnculo"/>
            <w:sz w:val="16"/>
            <w:szCs w:val="16"/>
          </w:rPr>
          <w:t>https://orcid.org/0009-0002-0068-7167</w:t>
        </w:r>
      </w:hyperlink>
    </w:p>
    <w:p w14:paraId="0DB17D36" w14:textId="77777777" w:rsidR="00D30CA4" w:rsidRDefault="00D30CA4" w:rsidP="004E057F">
      <w:pPr>
        <w:widowControl/>
        <w:ind w:left="426" w:right="370"/>
        <w:rPr>
          <w:sz w:val="16"/>
          <w:szCs w:val="16"/>
          <w:highlight w:val="yellow"/>
        </w:rPr>
      </w:pPr>
      <w:r>
        <w:rPr>
          <w:sz w:val="16"/>
          <w:szCs w:val="16"/>
        </w:rPr>
        <w:t>Universidade de Santiago de Compostela (España)</w:t>
      </w:r>
    </w:p>
    <w:p w14:paraId="00000007" w14:textId="77777777" w:rsidR="00DC0353" w:rsidRDefault="00DC0353" w:rsidP="00D84F54">
      <w:pPr>
        <w:widowControl/>
        <w:spacing w:before="80"/>
        <w:ind w:right="85"/>
        <w:rPr>
          <w:sz w:val="20"/>
          <w:szCs w:val="20"/>
        </w:rPr>
      </w:pPr>
    </w:p>
    <w:tbl>
      <w:tblPr>
        <w:tblStyle w:val="a"/>
        <w:tblW w:w="7087"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2409"/>
        <w:gridCol w:w="4678"/>
      </w:tblGrid>
      <w:tr w:rsidR="00DC0353" w14:paraId="7D523F2D" w14:textId="77777777" w:rsidTr="112445FC">
        <w:tc>
          <w:tcPr>
            <w:tcW w:w="2409" w:type="dxa"/>
            <w:vAlign w:val="center"/>
          </w:tcPr>
          <w:p w14:paraId="00000008" w14:textId="77777777" w:rsidR="00DC0353" w:rsidRDefault="00000000" w:rsidP="633FC40F">
            <w:pPr>
              <w:widowControl/>
              <w:spacing w:before="177" w:line="204" w:lineRule="auto"/>
              <w:rPr>
                <w:b/>
                <w:bCs/>
                <w:sz w:val="18"/>
                <w:szCs w:val="18"/>
              </w:rPr>
            </w:pPr>
            <w:sdt>
              <w:sdtPr>
                <w:tag w:val="goog_rdk_2"/>
                <w:id w:val="-683904920"/>
              </w:sdtPr>
              <w:sdtContent/>
            </w:sdt>
            <w:r w:rsidR="004A2214" w:rsidRPr="633FC40F">
              <w:rPr>
                <w:b/>
                <w:bCs/>
                <w:sz w:val="18"/>
                <w:szCs w:val="18"/>
              </w:rPr>
              <w:t>Sumario</w:t>
            </w:r>
          </w:p>
        </w:tc>
        <w:tc>
          <w:tcPr>
            <w:tcW w:w="4678" w:type="dxa"/>
            <w:vAlign w:val="center"/>
          </w:tcPr>
          <w:p w14:paraId="00000009" w14:textId="77777777" w:rsidR="00DC0353" w:rsidRDefault="004A2214">
            <w:pPr>
              <w:widowControl/>
              <w:spacing w:before="177" w:line="204" w:lineRule="auto"/>
              <w:rPr>
                <w:b/>
                <w:sz w:val="18"/>
                <w:szCs w:val="18"/>
              </w:rPr>
            </w:pPr>
            <w:r>
              <w:rPr>
                <w:b/>
                <w:sz w:val="18"/>
                <w:szCs w:val="18"/>
              </w:rPr>
              <w:t>Resumen</w:t>
            </w:r>
          </w:p>
        </w:tc>
      </w:tr>
      <w:tr w:rsidR="00DC0353" w14:paraId="574EA6CB" w14:textId="77777777" w:rsidTr="112445FC">
        <w:tc>
          <w:tcPr>
            <w:tcW w:w="2409" w:type="dxa"/>
          </w:tcPr>
          <w:p w14:paraId="3430FBC0" w14:textId="77777777" w:rsidR="00625826" w:rsidRPr="002674FD" w:rsidRDefault="004A2214">
            <w:pPr>
              <w:widowControl/>
              <w:numPr>
                <w:ilvl w:val="0"/>
                <w:numId w:val="2"/>
              </w:numPr>
              <w:pBdr>
                <w:top w:val="nil"/>
                <w:left w:val="nil"/>
                <w:bottom w:val="nil"/>
                <w:right w:val="nil"/>
                <w:between w:val="nil"/>
              </w:pBdr>
              <w:spacing w:line="180" w:lineRule="auto"/>
              <w:ind w:left="169" w:right="36" w:hanging="142"/>
              <w:rPr>
                <w:color w:val="000000"/>
                <w:sz w:val="16"/>
                <w:szCs w:val="16"/>
              </w:rPr>
            </w:pPr>
            <w:r w:rsidRPr="002674FD">
              <w:rPr>
                <w:color w:val="808080"/>
                <w:sz w:val="16"/>
                <w:szCs w:val="16"/>
              </w:rPr>
              <w:t>Introducción</w:t>
            </w:r>
          </w:p>
          <w:p w14:paraId="0000000A" w14:textId="0F4776CF" w:rsidR="00DC0353" w:rsidRPr="002674FD" w:rsidRDefault="00625826">
            <w:pPr>
              <w:widowControl/>
              <w:numPr>
                <w:ilvl w:val="0"/>
                <w:numId w:val="2"/>
              </w:numPr>
              <w:pBdr>
                <w:top w:val="nil"/>
                <w:left w:val="nil"/>
                <w:bottom w:val="nil"/>
                <w:right w:val="nil"/>
                <w:between w:val="nil"/>
              </w:pBdr>
              <w:spacing w:line="180" w:lineRule="auto"/>
              <w:ind w:left="169" w:right="36" w:hanging="142"/>
              <w:rPr>
                <w:color w:val="000000"/>
                <w:sz w:val="16"/>
                <w:szCs w:val="16"/>
              </w:rPr>
            </w:pPr>
            <w:r w:rsidRPr="002674FD">
              <w:rPr>
                <w:color w:val="808080"/>
                <w:sz w:val="16"/>
                <w:szCs w:val="16"/>
              </w:rPr>
              <w:t>Marco teórico</w:t>
            </w:r>
          </w:p>
          <w:p w14:paraId="0000000D" w14:textId="1F48653D" w:rsidR="00DC0353" w:rsidRPr="002674FD" w:rsidRDefault="00625826">
            <w:pPr>
              <w:widowControl/>
              <w:numPr>
                <w:ilvl w:val="1"/>
                <w:numId w:val="2"/>
              </w:numPr>
              <w:pBdr>
                <w:top w:val="nil"/>
                <w:left w:val="nil"/>
                <w:bottom w:val="nil"/>
                <w:right w:val="nil"/>
                <w:between w:val="nil"/>
              </w:pBdr>
              <w:tabs>
                <w:tab w:val="left" w:pos="169"/>
              </w:tabs>
              <w:spacing w:before="9" w:line="199" w:lineRule="auto"/>
              <w:ind w:left="169" w:right="36" w:hanging="142"/>
              <w:rPr>
                <w:color w:val="000000"/>
                <w:sz w:val="16"/>
                <w:szCs w:val="16"/>
              </w:rPr>
            </w:pPr>
            <w:r w:rsidRPr="002674FD">
              <w:rPr>
                <w:color w:val="808080"/>
                <w:sz w:val="16"/>
                <w:szCs w:val="16"/>
              </w:rPr>
              <w:t>Pla</w:t>
            </w:r>
            <w:r w:rsidR="00372613" w:rsidRPr="002674FD">
              <w:rPr>
                <w:color w:val="808080"/>
                <w:sz w:val="16"/>
                <w:szCs w:val="16"/>
              </w:rPr>
              <w:t>t</w:t>
            </w:r>
            <w:r w:rsidRPr="002674FD">
              <w:rPr>
                <w:color w:val="808080"/>
                <w:sz w:val="16"/>
                <w:szCs w:val="16"/>
              </w:rPr>
              <w:t xml:space="preserve">aformas y </w:t>
            </w:r>
            <w:proofErr w:type="spellStart"/>
            <w:r w:rsidRPr="002674FD">
              <w:rPr>
                <w:color w:val="808080"/>
                <w:sz w:val="16"/>
                <w:szCs w:val="16"/>
              </w:rPr>
              <w:t>plataformizació</w:t>
            </w:r>
            <w:r w:rsidR="00372613" w:rsidRPr="002674FD">
              <w:rPr>
                <w:color w:val="808080"/>
                <w:sz w:val="16"/>
                <w:szCs w:val="16"/>
              </w:rPr>
              <w:t>n</w:t>
            </w:r>
            <w:proofErr w:type="spellEnd"/>
          </w:p>
          <w:p w14:paraId="2E11C1DE" w14:textId="77777777" w:rsidR="00372613" w:rsidRPr="002674FD" w:rsidRDefault="00372613" w:rsidP="00372613">
            <w:pPr>
              <w:widowControl/>
              <w:numPr>
                <w:ilvl w:val="1"/>
                <w:numId w:val="2"/>
              </w:numPr>
              <w:pBdr>
                <w:top w:val="nil"/>
                <w:left w:val="nil"/>
                <w:bottom w:val="nil"/>
                <w:right w:val="nil"/>
                <w:between w:val="nil"/>
              </w:pBdr>
              <w:tabs>
                <w:tab w:val="left" w:pos="169"/>
              </w:tabs>
              <w:spacing w:before="2" w:line="199" w:lineRule="auto"/>
              <w:ind w:left="169" w:right="36" w:hanging="142"/>
              <w:rPr>
                <w:color w:val="000000"/>
                <w:sz w:val="16"/>
                <w:szCs w:val="16"/>
              </w:rPr>
            </w:pPr>
            <w:r w:rsidRPr="002674FD">
              <w:rPr>
                <w:color w:val="808080"/>
                <w:sz w:val="16"/>
                <w:szCs w:val="16"/>
              </w:rPr>
              <w:t>La plataforma como nuevo modelo de economía digital</w:t>
            </w:r>
          </w:p>
          <w:p w14:paraId="62E9AB08" w14:textId="5B420B02" w:rsidR="00372613" w:rsidRPr="002674FD" w:rsidRDefault="00337049" w:rsidP="00372613">
            <w:pPr>
              <w:widowControl/>
              <w:numPr>
                <w:ilvl w:val="1"/>
                <w:numId w:val="2"/>
              </w:numPr>
              <w:pBdr>
                <w:top w:val="nil"/>
                <w:left w:val="nil"/>
                <w:bottom w:val="nil"/>
                <w:right w:val="nil"/>
                <w:between w:val="nil"/>
              </w:pBdr>
              <w:tabs>
                <w:tab w:val="left" w:pos="169"/>
              </w:tabs>
              <w:spacing w:before="2" w:line="199" w:lineRule="auto"/>
              <w:ind w:left="169" w:right="36" w:hanging="142"/>
              <w:rPr>
                <w:color w:val="000000"/>
                <w:sz w:val="16"/>
                <w:szCs w:val="16"/>
              </w:rPr>
            </w:pPr>
            <w:r>
              <w:rPr>
                <w:color w:val="808080"/>
                <w:sz w:val="16"/>
                <w:szCs w:val="16"/>
              </w:rPr>
              <w:t xml:space="preserve">Video </w:t>
            </w:r>
            <w:proofErr w:type="spellStart"/>
            <w:r>
              <w:rPr>
                <w:color w:val="808080"/>
                <w:sz w:val="16"/>
                <w:szCs w:val="16"/>
              </w:rPr>
              <w:t>on</w:t>
            </w:r>
            <w:proofErr w:type="spellEnd"/>
            <w:r>
              <w:rPr>
                <w:color w:val="808080"/>
                <w:sz w:val="16"/>
                <w:szCs w:val="16"/>
              </w:rPr>
              <w:t xml:space="preserve"> </w:t>
            </w:r>
            <w:proofErr w:type="spellStart"/>
            <w:r w:rsidR="001A59DD">
              <w:rPr>
                <w:color w:val="808080"/>
                <w:sz w:val="16"/>
                <w:szCs w:val="16"/>
              </w:rPr>
              <w:t>D</w:t>
            </w:r>
            <w:r>
              <w:rPr>
                <w:color w:val="808080"/>
                <w:sz w:val="16"/>
                <w:szCs w:val="16"/>
              </w:rPr>
              <w:t>emand</w:t>
            </w:r>
            <w:proofErr w:type="spellEnd"/>
            <w:r>
              <w:rPr>
                <w:color w:val="808080"/>
                <w:sz w:val="16"/>
                <w:szCs w:val="16"/>
              </w:rPr>
              <w:t xml:space="preserve"> </w:t>
            </w:r>
            <w:proofErr w:type="spellStart"/>
            <w:r w:rsidR="00372613" w:rsidRPr="002674FD">
              <w:rPr>
                <w:color w:val="808080"/>
                <w:sz w:val="16"/>
                <w:szCs w:val="16"/>
              </w:rPr>
              <w:t>VoD</w:t>
            </w:r>
            <w:proofErr w:type="spellEnd"/>
          </w:p>
          <w:p w14:paraId="26A1F108" w14:textId="0316FBF4" w:rsidR="00372613" w:rsidRPr="002674FD" w:rsidRDefault="00372613" w:rsidP="00372613">
            <w:pPr>
              <w:widowControl/>
              <w:numPr>
                <w:ilvl w:val="1"/>
                <w:numId w:val="2"/>
              </w:numPr>
              <w:pBdr>
                <w:top w:val="nil"/>
                <w:left w:val="nil"/>
                <w:bottom w:val="nil"/>
                <w:right w:val="nil"/>
                <w:between w:val="nil"/>
              </w:pBdr>
              <w:tabs>
                <w:tab w:val="left" w:pos="169"/>
              </w:tabs>
              <w:spacing w:before="2" w:line="199" w:lineRule="auto"/>
              <w:ind w:left="169" w:right="36" w:hanging="142"/>
              <w:rPr>
                <w:color w:val="000000"/>
                <w:sz w:val="16"/>
                <w:szCs w:val="16"/>
              </w:rPr>
            </w:pPr>
            <w:r w:rsidRPr="002674FD">
              <w:rPr>
                <w:color w:val="808080"/>
                <w:sz w:val="16"/>
                <w:szCs w:val="16"/>
              </w:rPr>
              <w:t>Las plataformas de transmisión libre (OTT)</w:t>
            </w:r>
          </w:p>
          <w:p w14:paraId="2C749DCE" w14:textId="77777777" w:rsidR="00372613" w:rsidRPr="002674FD" w:rsidRDefault="00372613" w:rsidP="00372613">
            <w:pPr>
              <w:widowControl/>
              <w:numPr>
                <w:ilvl w:val="1"/>
                <w:numId w:val="2"/>
              </w:numPr>
              <w:pBdr>
                <w:top w:val="nil"/>
                <w:left w:val="nil"/>
                <w:bottom w:val="nil"/>
                <w:right w:val="nil"/>
                <w:between w:val="nil"/>
              </w:pBdr>
              <w:tabs>
                <w:tab w:val="left" w:pos="169"/>
              </w:tabs>
              <w:spacing w:before="2" w:line="199" w:lineRule="auto"/>
              <w:ind w:left="169" w:right="36" w:hanging="142"/>
              <w:rPr>
                <w:color w:val="000000"/>
                <w:sz w:val="16"/>
                <w:szCs w:val="16"/>
              </w:rPr>
            </w:pPr>
            <w:r w:rsidRPr="002674FD">
              <w:rPr>
                <w:color w:val="808080"/>
                <w:sz w:val="16"/>
                <w:szCs w:val="16"/>
              </w:rPr>
              <w:t>El paradigma Netflix</w:t>
            </w:r>
          </w:p>
          <w:p w14:paraId="25811228" w14:textId="56B30285" w:rsidR="00372613" w:rsidRPr="002674FD" w:rsidRDefault="00372613" w:rsidP="00372613">
            <w:pPr>
              <w:widowControl/>
              <w:numPr>
                <w:ilvl w:val="1"/>
                <w:numId w:val="2"/>
              </w:numPr>
              <w:pBdr>
                <w:top w:val="nil"/>
                <w:left w:val="nil"/>
                <w:bottom w:val="nil"/>
                <w:right w:val="nil"/>
                <w:between w:val="nil"/>
              </w:pBdr>
              <w:tabs>
                <w:tab w:val="left" w:pos="169"/>
              </w:tabs>
              <w:spacing w:before="2" w:line="199" w:lineRule="auto"/>
              <w:ind w:left="169" w:right="36" w:hanging="142"/>
              <w:rPr>
                <w:color w:val="000000"/>
                <w:sz w:val="16"/>
                <w:szCs w:val="16"/>
              </w:rPr>
            </w:pPr>
            <w:r w:rsidRPr="002674FD">
              <w:rPr>
                <w:color w:val="808080"/>
                <w:sz w:val="16"/>
                <w:szCs w:val="16"/>
              </w:rPr>
              <w:t>RTVE Play, la OTT de servicio público</w:t>
            </w:r>
          </w:p>
          <w:p w14:paraId="0FC3E392" w14:textId="636A4B56" w:rsidR="00372613" w:rsidRPr="002674FD" w:rsidRDefault="00372613" w:rsidP="00372613">
            <w:pPr>
              <w:widowControl/>
              <w:numPr>
                <w:ilvl w:val="0"/>
                <w:numId w:val="2"/>
              </w:numPr>
              <w:pBdr>
                <w:top w:val="nil"/>
                <w:left w:val="nil"/>
                <w:bottom w:val="nil"/>
                <w:right w:val="nil"/>
                <w:between w:val="nil"/>
              </w:pBdr>
              <w:spacing w:line="180" w:lineRule="auto"/>
              <w:ind w:left="169" w:right="36" w:hanging="142"/>
              <w:rPr>
                <w:color w:val="000000"/>
                <w:sz w:val="16"/>
                <w:szCs w:val="16"/>
              </w:rPr>
            </w:pPr>
            <w:r w:rsidRPr="002674FD">
              <w:rPr>
                <w:color w:val="808080"/>
                <w:sz w:val="16"/>
                <w:szCs w:val="16"/>
              </w:rPr>
              <w:t>Metodología</w:t>
            </w:r>
          </w:p>
          <w:p w14:paraId="423BEEE8" w14:textId="7EDD43E0" w:rsidR="00C87934" w:rsidRPr="00C87934" w:rsidRDefault="00C87934">
            <w:pPr>
              <w:widowControl/>
              <w:numPr>
                <w:ilvl w:val="0"/>
                <w:numId w:val="2"/>
              </w:numPr>
              <w:pBdr>
                <w:top w:val="nil"/>
                <w:left w:val="nil"/>
                <w:bottom w:val="nil"/>
                <w:right w:val="nil"/>
                <w:between w:val="nil"/>
              </w:pBdr>
              <w:spacing w:line="173" w:lineRule="auto"/>
              <w:ind w:left="169" w:right="36" w:hanging="142"/>
              <w:rPr>
                <w:color w:val="000000"/>
                <w:sz w:val="16"/>
                <w:szCs w:val="16"/>
              </w:rPr>
            </w:pPr>
            <w:r>
              <w:rPr>
                <w:color w:val="808080"/>
                <w:sz w:val="16"/>
                <w:szCs w:val="16"/>
              </w:rPr>
              <w:t>Análisis</w:t>
            </w:r>
          </w:p>
          <w:p w14:paraId="490ABFCE" w14:textId="77777777" w:rsidR="00764145" w:rsidRPr="006D79F1" w:rsidRDefault="00856CAD" w:rsidP="00764145">
            <w:pPr>
              <w:pStyle w:val="Prrafodelista"/>
              <w:widowControl/>
              <w:numPr>
                <w:ilvl w:val="1"/>
                <w:numId w:val="2"/>
              </w:numPr>
              <w:pBdr>
                <w:top w:val="nil"/>
                <w:left w:val="nil"/>
                <w:bottom w:val="nil"/>
                <w:right w:val="nil"/>
                <w:between w:val="nil"/>
              </w:pBdr>
              <w:spacing w:line="173" w:lineRule="auto"/>
              <w:ind w:right="36"/>
              <w:rPr>
                <w:rFonts w:ascii="Garamond" w:eastAsia="Garamond" w:hAnsi="Garamond" w:cs="Garamond"/>
                <w:color w:val="808080"/>
                <w:sz w:val="16"/>
                <w:szCs w:val="16"/>
              </w:rPr>
            </w:pPr>
            <w:r w:rsidRPr="3DB21AFF">
              <w:rPr>
                <w:rFonts w:ascii="Garamond" w:eastAsia="Garamond" w:hAnsi="Garamond" w:cs="Garamond"/>
                <w:color w:val="808080" w:themeColor="background1" w:themeShade="80"/>
                <w:sz w:val="16"/>
                <w:szCs w:val="16"/>
              </w:rPr>
              <w:t>Análisis de la Ley 13/2022 y la normativa de RTVE</w:t>
            </w:r>
          </w:p>
          <w:p w14:paraId="33AF5842" w14:textId="1A03A396" w:rsidR="00187104" w:rsidRPr="006D79F1" w:rsidRDefault="00CF69B3" w:rsidP="00455689">
            <w:pPr>
              <w:pStyle w:val="Prrafodelista"/>
              <w:widowControl/>
              <w:numPr>
                <w:ilvl w:val="1"/>
                <w:numId w:val="2"/>
              </w:numPr>
              <w:pBdr>
                <w:top w:val="nil"/>
                <w:left w:val="nil"/>
                <w:bottom w:val="nil"/>
                <w:right w:val="nil"/>
                <w:between w:val="nil"/>
              </w:pBdr>
              <w:spacing w:line="173" w:lineRule="auto"/>
              <w:ind w:right="36"/>
              <w:rPr>
                <w:rFonts w:ascii="Garamond" w:eastAsia="Garamond" w:hAnsi="Garamond" w:cs="Garamond"/>
                <w:color w:val="808080"/>
                <w:sz w:val="16"/>
                <w:szCs w:val="16"/>
              </w:rPr>
            </w:pPr>
            <w:r w:rsidRPr="006D79F1">
              <w:rPr>
                <w:rFonts w:ascii="Garamond" w:eastAsia="Garamond" w:hAnsi="Garamond" w:cs="Garamond"/>
                <w:color w:val="808080"/>
                <w:sz w:val="16"/>
                <w:szCs w:val="16"/>
              </w:rPr>
              <w:t>Análisis de la interfaz web</w:t>
            </w:r>
          </w:p>
          <w:p w14:paraId="008D7A94" w14:textId="65E6E0BB" w:rsidR="00455689" w:rsidRPr="006D79F1" w:rsidRDefault="00CF69B3" w:rsidP="00975882">
            <w:pPr>
              <w:pStyle w:val="Prrafodelista"/>
              <w:widowControl/>
              <w:numPr>
                <w:ilvl w:val="1"/>
                <w:numId w:val="2"/>
              </w:numPr>
              <w:pBdr>
                <w:top w:val="nil"/>
                <w:left w:val="nil"/>
                <w:bottom w:val="nil"/>
                <w:right w:val="nil"/>
                <w:between w:val="nil"/>
              </w:pBdr>
              <w:spacing w:line="173" w:lineRule="auto"/>
              <w:ind w:right="36"/>
              <w:rPr>
                <w:rFonts w:ascii="Garamond" w:eastAsia="Garamond" w:hAnsi="Garamond" w:cs="Garamond"/>
                <w:color w:val="808080"/>
                <w:sz w:val="16"/>
                <w:szCs w:val="16"/>
              </w:rPr>
            </w:pPr>
            <w:r w:rsidRPr="006D79F1">
              <w:rPr>
                <w:rFonts w:ascii="Garamond" w:eastAsia="Garamond" w:hAnsi="Garamond" w:cs="Garamond"/>
                <w:color w:val="808080"/>
                <w:sz w:val="16"/>
                <w:szCs w:val="16"/>
              </w:rPr>
              <w:t>Consulta de datos internos</w:t>
            </w:r>
            <w:r w:rsidR="00975882" w:rsidRPr="006D79F1">
              <w:rPr>
                <w:rFonts w:ascii="Garamond" w:eastAsia="Garamond" w:hAnsi="Garamond" w:cs="Garamond"/>
                <w:color w:val="808080"/>
                <w:sz w:val="16"/>
                <w:szCs w:val="16"/>
              </w:rPr>
              <w:t xml:space="preserve"> a</w:t>
            </w:r>
            <w:r w:rsidRPr="006D79F1">
              <w:rPr>
                <w:rFonts w:ascii="Garamond" w:eastAsia="Garamond" w:hAnsi="Garamond" w:cs="Garamond"/>
                <w:color w:val="808080"/>
                <w:sz w:val="16"/>
                <w:szCs w:val="16"/>
              </w:rPr>
              <w:t xml:space="preserve"> RTVE</w:t>
            </w:r>
          </w:p>
          <w:p w14:paraId="00000011" w14:textId="4C465BC8" w:rsidR="00DC0353" w:rsidRPr="002674FD" w:rsidRDefault="004A2214">
            <w:pPr>
              <w:widowControl/>
              <w:numPr>
                <w:ilvl w:val="0"/>
                <w:numId w:val="2"/>
              </w:numPr>
              <w:pBdr>
                <w:top w:val="nil"/>
                <w:left w:val="nil"/>
                <w:bottom w:val="nil"/>
                <w:right w:val="nil"/>
                <w:between w:val="nil"/>
              </w:pBdr>
              <w:spacing w:line="173" w:lineRule="auto"/>
              <w:ind w:left="169" w:right="36" w:hanging="142"/>
              <w:rPr>
                <w:color w:val="000000"/>
                <w:sz w:val="16"/>
                <w:szCs w:val="16"/>
              </w:rPr>
            </w:pPr>
            <w:r w:rsidRPr="002674FD">
              <w:rPr>
                <w:color w:val="808080"/>
                <w:sz w:val="16"/>
                <w:szCs w:val="16"/>
              </w:rPr>
              <w:t>Discusión y conclusiones</w:t>
            </w:r>
          </w:p>
          <w:p w14:paraId="00000012" w14:textId="77777777" w:rsidR="00DC0353" w:rsidRPr="002674FD" w:rsidRDefault="004A2214">
            <w:pPr>
              <w:widowControl/>
              <w:numPr>
                <w:ilvl w:val="0"/>
                <w:numId w:val="2"/>
              </w:numPr>
              <w:pBdr>
                <w:top w:val="nil"/>
                <w:left w:val="nil"/>
                <w:bottom w:val="nil"/>
                <w:right w:val="nil"/>
                <w:between w:val="nil"/>
              </w:pBdr>
              <w:spacing w:line="198" w:lineRule="auto"/>
              <w:ind w:left="169" w:right="36" w:hanging="142"/>
              <w:rPr>
                <w:color w:val="000000"/>
                <w:sz w:val="16"/>
                <w:szCs w:val="16"/>
              </w:rPr>
            </w:pPr>
            <w:r w:rsidRPr="002674FD">
              <w:rPr>
                <w:color w:val="808080"/>
                <w:sz w:val="16"/>
                <w:szCs w:val="16"/>
              </w:rPr>
              <w:t>Bibliografía</w:t>
            </w:r>
          </w:p>
          <w:p w14:paraId="00000013" w14:textId="77777777" w:rsidR="00DC0353" w:rsidRDefault="00DC0353">
            <w:pPr>
              <w:widowControl/>
              <w:spacing w:before="177" w:line="204" w:lineRule="auto"/>
              <w:ind w:left="169" w:hanging="142"/>
              <w:rPr>
                <w:b/>
                <w:sz w:val="18"/>
                <w:szCs w:val="18"/>
              </w:rPr>
            </w:pPr>
          </w:p>
        </w:tc>
        <w:tc>
          <w:tcPr>
            <w:tcW w:w="4678" w:type="dxa"/>
          </w:tcPr>
          <w:p w14:paraId="3648F3E1" w14:textId="6AAA8CF1" w:rsidR="00DC0353" w:rsidRPr="00B94699" w:rsidRDefault="568FE53D" w:rsidP="633FC40F">
            <w:pPr>
              <w:widowControl/>
              <w:spacing w:line="204" w:lineRule="auto"/>
              <w:jc w:val="both"/>
              <w:rPr>
                <w:sz w:val="18"/>
                <w:szCs w:val="18"/>
              </w:rPr>
            </w:pPr>
            <w:r w:rsidRPr="00B94699">
              <w:rPr>
                <w:sz w:val="18"/>
                <w:szCs w:val="18"/>
              </w:rPr>
              <w:t>La evolución del secto</w:t>
            </w:r>
            <w:r w:rsidR="2D9796D8" w:rsidRPr="00B94699">
              <w:rPr>
                <w:sz w:val="18"/>
                <w:szCs w:val="18"/>
              </w:rPr>
              <w:t xml:space="preserve">r </w:t>
            </w:r>
            <w:r w:rsidRPr="00B94699">
              <w:rPr>
                <w:sz w:val="18"/>
                <w:szCs w:val="18"/>
              </w:rPr>
              <w:t>audiovisual</w:t>
            </w:r>
            <w:r w:rsidR="44414F50" w:rsidRPr="00B94699">
              <w:rPr>
                <w:sz w:val="18"/>
                <w:szCs w:val="18"/>
              </w:rPr>
              <w:t xml:space="preserve"> tras </w:t>
            </w:r>
            <w:r w:rsidRPr="00B94699">
              <w:rPr>
                <w:sz w:val="18"/>
                <w:szCs w:val="18"/>
              </w:rPr>
              <w:t>la popularización de</w:t>
            </w:r>
            <w:r w:rsidR="7F36B2FD" w:rsidRPr="00B94699">
              <w:rPr>
                <w:sz w:val="18"/>
                <w:szCs w:val="18"/>
              </w:rPr>
              <w:t>l modelo disruptivo de las plataformas</w:t>
            </w:r>
            <w:r w:rsidRPr="00B94699">
              <w:rPr>
                <w:sz w:val="18"/>
                <w:szCs w:val="18"/>
              </w:rPr>
              <w:t xml:space="preserve"> ha obligado a los poderes públicos a actualizar </w:t>
            </w:r>
            <w:r w:rsidR="136FD209" w:rsidRPr="00B94699">
              <w:rPr>
                <w:sz w:val="18"/>
                <w:szCs w:val="18"/>
              </w:rPr>
              <w:t xml:space="preserve">sus marcos normativos. </w:t>
            </w:r>
            <w:r w:rsidR="0C6ACA2E" w:rsidRPr="00B94699">
              <w:rPr>
                <w:sz w:val="18"/>
                <w:szCs w:val="18"/>
              </w:rPr>
              <w:t>En este contexto</w:t>
            </w:r>
            <w:r w:rsidR="136FD209" w:rsidRPr="00B94699">
              <w:rPr>
                <w:sz w:val="18"/>
                <w:szCs w:val="18"/>
              </w:rPr>
              <w:t>, l</w:t>
            </w:r>
            <w:r w:rsidRPr="00B94699">
              <w:rPr>
                <w:sz w:val="18"/>
                <w:szCs w:val="18"/>
              </w:rPr>
              <w:t xml:space="preserve">os Medios de Servicio Público (PSM) han implantado estrategias corporativas y comerciales para </w:t>
            </w:r>
            <w:r w:rsidR="2B7954C6" w:rsidRPr="00B94699">
              <w:rPr>
                <w:sz w:val="18"/>
                <w:szCs w:val="18"/>
              </w:rPr>
              <w:t>competir con operadores transnacionales</w:t>
            </w:r>
            <w:r w:rsidR="38B59897" w:rsidRPr="00B94699">
              <w:rPr>
                <w:sz w:val="18"/>
                <w:szCs w:val="18"/>
              </w:rPr>
              <w:t>, dotados de mayores</w:t>
            </w:r>
            <w:r w:rsidRPr="00B94699">
              <w:rPr>
                <w:sz w:val="18"/>
                <w:szCs w:val="18"/>
              </w:rPr>
              <w:t xml:space="preserve"> capacidades económicas y productivas</w:t>
            </w:r>
            <w:r w:rsidR="58CBE4CF" w:rsidRPr="00B94699">
              <w:rPr>
                <w:sz w:val="18"/>
                <w:szCs w:val="18"/>
              </w:rPr>
              <w:t xml:space="preserve">, </w:t>
            </w:r>
            <w:r w:rsidR="7CB0F729" w:rsidRPr="00B94699">
              <w:rPr>
                <w:sz w:val="18"/>
                <w:szCs w:val="18"/>
              </w:rPr>
              <w:t>subordin</w:t>
            </w:r>
            <w:r w:rsidR="58CBE4CF" w:rsidRPr="00B94699">
              <w:rPr>
                <w:sz w:val="18"/>
                <w:szCs w:val="18"/>
              </w:rPr>
              <w:t>ando en ocasiones su misión de servicio público.</w:t>
            </w:r>
          </w:p>
          <w:p w14:paraId="3FE0DAC8" w14:textId="72D4C839" w:rsidR="112445FC" w:rsidRPr="00B94699" w:rsidRDefault="112445FC" w:rsidP="112445FC">
            <w:pPr>
              <w:widowControl/>
              <w:spacing w:line="204" w:lineRule="auto"/>
              <w:jc w:val="both"/>
              <w:rPr>
                <w:sz w:val="18"/>
                <w:szCs w:val="18"/>
              </w:rPr>
            </w:pPr>
          </w:p>
          <w:p w14:paraId="6F40E7A0" w14:textId="77777777" w:rsidR="00DC0353" w:rsidRDefault="58CBE4CF" w:rsidP="00020224">
            <w:pPr>
              <w:widowControl/>
              <w:spacing w:line="204" w:lineRule="auto"/>
              <w:jc w:val="both"/>
              <w:rPr>
                <w:sz w:val="18"/>
                <w:szCs w:val="18"/>
              </w:rPr>
            </w:pPr>
            <w:r w:rsidRPr="00B94699">
              <w:rPr>
                <w:sz w:val="18"/>
                <w:szCs w:val="18"/>
              </w:rPr>
              <w:t xml:space="preserve">En este artículo, </w:t>
            </w:r>
            <w:r w:rsidR="378703DF" w:rsidRPr="00B94699">
              <w:rPr>
                <w:sz w:val="18"/>
                <w:szCs w:val="18"/>
              </w:rPr>
              <w:t>estudiamos el caso de la plataforma</w:t>
            </w:r>
            <w:r w:rsidR="5683998B" w:rsidRPr="00B94699">
              <w:rPr>
                <w:sz w:val="18"/>
                <w:szCs w:val="18"/>
              </w:rPr>
              <w:t xml:space="preserve"> pública</w:t>
            </w:r>
            <w:r w:rsidR="378703DF" w:rsidRPr="00B94699">
              <w:rPr>
                <w:sz w:val="18"/>
                <w:szCs w:val="18"/>
              </w:rPr>
              <w:t xml:space="preserve"> RTVE Play, analizando su grado de cumplimiento de los preceptos </w:t>
            </w:r>
            <w:r w:rsidR="7562AB76" w:rsidRPr="00B94699">
              <w:rPr>
                <w:sz w:val="18"/>
                <w:szCs w:val="18"/>
              </w:rPr>
              <w:t>de</w:t>
            </w:r>
            <w:r w:rsidR="378703DF" w:rsidRPr="00B94699">
              <w:rPr>
                <w:sz w:val="18"/>
                <w:szCs w:val="18"/>
              </w:rPr>
              <w:t xml:space="preserve"> la Ley 13/2022 General de Comunicación Audiovisual, que </w:t>
            </w:r>
            <w:r w:rsidR="4E829F34" w:rsidRPr="00B94699">
              <w:rPr>
                <w:sz w:val="18"/>
                <w:szCs w:val="18"/>
              </w:rPr>
              <w:t>impon</w:t>
            </w:r>
            <w:r w:rsidR="378703DF" w:rsidRPr="00B94699">
              <w:rPr>
                <w:sz w:val="18"/>
                <w:szCs w:val="18"/>
              </w:rPr>
              <w:t>e mayores obligacio</w:t>
            </w:r>
            <w:r w:rsidR="5DC5D5B0" w:rsidRPr="00B94699">
              <w:rPr>
                <w:sz w:val="18"/>
                <w:szCs w:val="18"/>
              </w:rPr>
              <w:t xml:space="preserve">nes a las plataformas, </w:t>
            </w:r>
            <w:r w:rsidR="75B2D3E0" w:rsidRPr="00B94699">
              <w:rPr>
                <w:sz w:val="18"/>
                <w:szCs w:val="18"/>
              </w:rPr>
              <w:t>y su grado de transparencia y compromiso, en tanto</w:t>
            </w:r>
            <w:r w:rsidR="1F7BBFD7" w:rsidRPr="00B94699">
              <w:rPr>
                <w:sz w:val="18"/>
                <w:szCs w:val="18"/>
              </w:rPr>
              <w:t xml:space="preserve"> </w:t>
            </w:r>
            <w:r w:rsidR="75B2D3E0" w:rsidRPr="00B94699">
              <w:rPr>
                <w:sz w:val="18"/>
                <w:szCs w:val="18"/>
              </w:rPr>
              <w:t>servicio público, con principios legalmente estipulados como la diversidad lingüística, la protección del menor y la accesibilidad.</w:t>
            </w:r>
          </w:p>
          <w:p w14:paraId="10476EBC" w14:textId="77777777" w:rsidR="008C5B24" w:rsidRDefault="008C5B24" w:rsidP="00020224">
            <w:pPr>
              <w:widowControl/>
              <w:spacing w:line="204" w:lineRule="auto"/>
              <w:jc w:val="both"/>
              <w:rPr>
                <w:sz w:val="18"/>
                <w:szCs w:val="18"/>
              </w:rPr>
            </w:pPr>
          </w:p>
          <w:p w14:paraId="1F6FD5DA" w14:textId="77777777" w:rsidR="008C5B24" w:rsidRDefault="008C5B24" w:rsidP="008C5B24">
            <w:pPr>
              <w:widowControl/>
              <w:spacing w:before="177" w:line="204" w:lineRule="auto"/>
              <w:ind w:left="660"/>
              <w:jc w:val="both"/>
              <w:rPr>
                <w:b/>
                <w:sz w:val="18"/>
                <w:szCs w:val="18"/>
              </w:rPr>
            </w:pPr>
            <w:r>
              <w:rPr>
                <w:b/>
                <w:sz w:val="18"/>
                <w:szCs w:val="18"/>
              </w:rPr>
              <w:t>Palabras clave</w:t>
            </w:r>
          </w:p>
          <w:p w14:paraId="206BBE79" w14:textId="77777777" w:rsidR="008C5B24" w:rsidRDefault="008C5B24" w:rsidP="008C5B24">
            <w:pPr>
              <w:widowControl/>
              <w:spacing w:before="9" w:line="199" w:lineRule="auto"/>
              <w:ind w:left="660" w:right="134"/>
              <w:jc w:val="both"/>
              <w:rPr>
                <w:sz w:val="18"/>
                <w:szCs w:val="18"/>
              </w:rPr>
            </w:pPr>
            <w:r w:rsidRPr="002674FD">
              <w:rPr>
                <w:sz w:val="18"/>
                <w:szCs w:val="18"/>
              </w:rPr>
              <w:t>“RTVE”; “</w:t>
            </w:r>
            <w:proofErr w:type="spellStart"/>
            <w:r w:rsidRPr="002674FD">
              <w:rPr>
                <w:sz w:val="18"/>
                <w:szCs w:val="18"/>
              </w:rPr>
              <w:t>Streaming</w:t>
            </w:r>
            <w:proofErr w:type="spellEnd"/>
            <w:r w:rsidRPr="002674FD">
              <w:rPr>
                <w:sz w:val="18"/>
                <w:szCs w:val="18"/>
              </w:rPr>
              <w:t xml:space="preserve">”: “Televisión”; </w:t>
            </w:r>
            <w:r>
              <w:rPr>
                <w:sz w:val="18"/>
                <w:szCs w:val="18"/>
              </w:rPr>
              <w:t>“</w:t>
            </w:r>
            <w:r w:rsidRPr="002674FD">
              <w:rPr>
                <w:sz w:val="18"/>
                <w:szCs w:val="18"/>
              </w:rPr>
              <w:t>Plataforma</w:t>
            </w:r>
            <w:r>
              <w:rPr>
                <w:sz w:val="18"/>
                <w:szCs w:val="18"/>
              </w:rPr>
              <w:t>s audiovisuales”; “PSM”</w:t>
            </w:r>
          </w:p>
          <w:p w14:paraId="03C0B516" w14:textId="77777777" w:rsidR="008C5B24" w:rsidRDefault="008C5B24" w:rsidP="00020224">
            <w:pPr>
              <w:widowControl/>
              <w:spacing w:line="204" w:lineRule="auto"/>
              <w:jc w:val="both"/>
              <w:rPr>
                <w:sz w:val="18"/>
                <w:szCs w:val="18"/>
              </w:rPr>
            </w:pPr>
          </w:p>
          <w:p w14:paraId="133D3741" w14:textId="77777777" w:rsidR="004E057F" w:rsidRDefault="004E057F" w:rsidP="00020224">
            <w:pPr>
              <w:widowControl/>
              <w:spacing w:line="204" w:lineRule="auto"/>
              <w:jc w:val="both"/>
              <w:rPr>
                <w:sz w:val="18"/>
                <w:szCs w:val="18"/>
              </w:rPr>
            </w:pPr>
          </w:p>
          <w:p w14:paraId="1F7E4F60" w14:textId="77777777" w:rsidR="004E057F" w:rsidRDefault="004E057F" w:rsidP="00020224">
            <w:pPr>
              <w:widowControl/>
              <w:spacing w:line="204" w:lineRule="auto"/>
              <w:jc w:val="both"/>
              <w:rPr>
                <w:sz w:val="18"/>
                <w:szCs w:val="18"/>
              </w:rPr>
            </w:pPr>
          </w:p>
          <w:p w14:paraId="66CC6B3F" w14:textId="77777777" w:rsidR="004E057F" w:rsidRDefault="004E057F" w:rsidP="00020224">
            <w:pPr>
              <w:widowControl/>
              <w:spacing w:line="204" w:lineRule="auto"/>
              <w:jc w:val="both"/>
              <w:rPr>
                <w:sz w:val="18"/>
                <w:szCs w:val="18"/>
              </w:rPr>
            </w:pPr>
          </w:p>
          <w:p w14:paraId="00000014" w14:textId="3DA4DC7F" w:rsidR="004E057F" w:rsidRPr="00B94699" w:rsidRDefault="004E057F" w:rsidP="00020224">
            <w:pPr>
              <w:widowControl/>
              <w:spacing w:line="204" w:lineRule="auto"/>
              <w:jc w:val="both"/>
              <w:rPr>
                <w:sz w:val="18"/>
                <w:szCs w:val="18"/>
              </w:rPr>
            </w:pPr>
          </w:p>
        </w:tc>
      </w:tr>
    </w:tbl>
    <w:p w14:paraId="126FC489" w14:textId="77777777" w:rsidR="008C5B24" w:rsidRDefault="008C5B24" w:rsidP="008C5B24">
      <w:pPr>
        <w:widowControl/>
        <w:spacing w:before="9" w:line="199" w:lineRule="auto"/>
        <w:ind w:right="134"/>
        <w:jc w:val="both"/>
        <w:rPr>
          <w:sz w:val="18"/>
          <w:szCs w:val="18"/>
        </w:rPr>
      </w:pPr>
    </w:p>
    <w:p w14:paraId="5D3F1F2A" w14:textId="41AAA2EE" w:rsidR="004E057F" w:rsidRDefault="004E057F" w:rsidP="004E057F">
      <w:pPr>
        <w:widowControl/>
        <w:spacing w:before="120" w:line="324" w:lineRule="auto"/>
        <w:ind w:left="4708" w:right="1059"/>
        <w:rPr>
          <w:rFonts w:ascii="EB Garamond" w:eastAsia="EB Garamond" w:hAnsi="EB Garamond" w:cs="EB Garamond"/>
          <w:sz w:val="16"/>
          <w:szCs w:val="16"/>
        </w:rPr>
      </w:pPr>
      <w:r>
        <w:rPr>
          <w:rFonts w:ascii="EB Garamond" w:eastAsia="EB Garamond" w:hAnsi="EB Garamond" w:cs="EB Garamond"/>
          <w:color w:val="808080"/>
          <w:sz w:val="16"/>
          <w:szCs w:val="16"/>
        </w:rPr>
        <w:lastRenderedPageBreak/>
        <w:t>Fecha recepción: 12/09/2025 Fecha revisión: 24/12/202</w:t>
      </w:r>
      <w:r>
        <w:rPr>
          <w:noProof/>
        </w:rPr>
        <w:drawing>
          <wp:anchor distT="0" distB="0" distL="0" distR="0" simplePos="0" relativeHeight="251660288" behindDoc="0" locked="0" layoutInCell="1" hidden="0" allowOverlap="1" wp14:anchorId="3E7604E5" wp14:editId="50A69BA8">
            <wp:simplePos x="0" y="0"/>
            <wp:positionH relativeFrom="column">
              <wp:posOffset>273050</wp:posOffset>
            </wp:positionH>
            <wp:positionV relativeFrom="paragraph">
              <wp:posOffset>209550</wp:posOffset>
            </wp:positionV>
            <wp:extent cx="1924913" cy="473114"/>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924913" cy="473114"/>
                    </a:xfrm>
                    <a:prstGeom prst="rect">
                      <a:avLst/>
                    </a:prstGeom>
                    <a:ln/>
                  </pic:spPr>
                </pic:pic>
              </a:graphicData>
            </a:graphic>
          </wp:anchor>
        </w:drawing>
      </w:r>
      <w:r>
        <w:rPr>
          <w:rFonts w:ascii="EB Garamond" w:eastAsia="EB Garamond" w:hAnsi="EB Garamond" w:cs="EB Garamond"/>
          <w:color w:val="808080"/>
          <w:sz w:val="16"/>
          <w:szCs w:val="16"/>
        </w:rPr>
        <w:t>5</w:t>
      </w:r>
    </w:p>
    <w:p w14:paraId="599B8624" w14:textId="77777777" w:rsidR="004E057F" w:rsidRDefault="004E057F" w:rsidP="004E057F">
      <w:pPr>
        <w:widowControl/>
        <w:spacing w:before="1"/>
        <w:ind w:left="4708"/>
        <w:rPr>
          <w:rFonts w:ascii="EB Garamond" w:eastAsia="EB Garamond" w:hAnsi="EB Garamond" w:cs="EB Garamond"/>
          <w:sz w:val="16"/>
          <w:szCs w:val="16"/>
        </w:rPr>
      </w:pPr>
      <w:r w:rsidRPr="633FC40F">
        <w:rPr>
          <w:rFonts w:ascii="EB Garamond" w:eastAsia="EB Garamond" w:hAnsi="EB Garamond" w:cs="EB Garamond"/>
          <w:color w:val="808080" w:themeColor="background1" w:themeShade="80"/>
          <w:sz w:val="16"/>
          <w:szCs w:val="16"/>
        </w:rPr>
        <w:t xml:space="preserve">Fecha de publicación: </w:t>
      </w:r>
      <w:bookmarkStart w:id="1" w:name="_Hlk220672382"/>
      <w:r>
        <w:rPr>
          <w:rFonts w:ascii="EB Garamond" w:eastAsia="EB Garamond" w:hAnsi="EB Garamond" w:cs="EB Garamond"/>
          <w:color w:val="808080" w:themeColor="background1" w:themeShade="80"/>
          <w:sz w:val="16"/>
          <w:szCs w:val="16"/>
        </w:rPr>
        <w:t>30</w:t>
      </w:r>
      <w:r w:rsidRPr="633FC40F">
        <w:rPr>
          <w:rFonts w:ascii="EB Garamond" w:eastAsia="EB Garamond" w:hAnsi="EB Garamond" w:cs="EB Garamond"/>
          <w:color w:val="808080" w:themeColor="background1" w:themeShade="80"/>
          <w:sz w:val="16"/>
          <w:szCs w:val="16"/>
        </w:rPr>
        <w:t>/</w:t>
      </w:r>
      <w:r>
        <w:rPr>
          <w:rFonts w:ascii="EB Garamond" w:eastAsia="EB Garamond" w:hAnsi="EB Garamond" w:cs="EB Garamond"/>
          <w:color w:val="808080" w:themeColor="background1" w:themeShade="80"/>
          <w:sz w:val="16"/>
          <w:szCs w:val="16"/>
        </w:rPr>
        <w:t>01</w:t>
      </w:r>
      <w:r w:rsidRPr="633FC40F">
        <w:rPr>
          <w:rFonts w:ascii="EB Garamond" w:eastAsia="EB Garamond" w:hAnsi="EB Garamond" w:cs="EB Garamond"/>
          <w:color w:val="808080" w:themeColor="background1" w:themeShade="80"/>
          <w:sz w:val="16"/>
          <w:szCs w:val="16"/>
        </w:rPr>
        <w:t>/</w:t>
      </w:r>
      <w:sdt>
        <w:sdtPr>
          <w:tag w:val="goog_rdk_0"/>
          <w:id w:val="871123179"/>
        </w:sdtPr>
        <w:sdtContent/>
      </w:sdt>
      <w:r w:rsidRPr="633FC40F">
        <w:rPr>
          <w:rFonts w:ascii="EB Garamond" w:eastAsia="EB Garamond" w:hAnsi="EB Garamond" w:cs="EB Garamond"/>
          <w:color w:val="808080" w:themeColor="background1" w:themeShade="80"/>
          <w:sz w:val="16"/>
          <w:szCs w:val="16"/>
        </w:rPr>
        <w:t>202</w:t>
      </w:r>
      <w:r>
        <w:rPr>
          <w:rFonts w:ascii="EB Garamond" w:eastAsia="EB Garamond" w:hAnsi="EB Garamond" w:cs="EB Garamond"/>
          <w:color w:val="808080" w:themeColor="background1" w:themeShade="80"/>
          <w:sz w:val="16"/>
          <w:szCs w:val="16"/>
        </w:rPr>
        <w:t>6</w:t>
      </w:r>
      <w:bookmarkEnd w:id="1"/>
    </w:p>
    <w:p w14:paraId="14BB93D8" w14:textId="77777777" w:rsidR="008C5B24" w:rsidRDefault="008C5B24" w:rsidP="008C5B24">
      <w:pPr>
        <w:widowControl/>
        <w:spacing w:before="39" w:line="252" w:lineRule="auto"/>
        <w:ind w:left="638" w:right="130"/>
        <w:rPr>
          <w:rFonts w:ascii="Arial Narrow" w:eastAsia="Arial Narrow" w:hAnsi="Arial Narrow" w:cs="Arial Narrow"/>
          <w:color w:val="231F20"/>
          <w:sz w:val="30"/>
          <w:szCs w:val="30"/>
        </w:rPr>
      </w:pPr>
    </w:p>
    <w:p w14:paraId="1E16E8BB" w14:textId="0B83A2F1" w:rsidR="008C5B24" w:rsidRDefault="008C5B24" w:rsidP="008C5B24">
      <w:pPr>
        <w:widowControl/>
        <w:spacing w:before="80"/>
        <w:ind w:left="426" w:right="370"/>
        <w:rPr>
          <w:rFonts w:ascii="Arial Narrow" w:eastAsia="Arial Narrow" w:hAnsi="Arial Narrow" w:cs="Arial Narrow"/>
          <w:color w:val="231F20"/>
          <w:sz w:val="30"/>
          <w:szCs w:val="30"/>
          <w:lang w:val="en-US"/>
        </w:rPr>
      </w:pPr>
      <w:r w:rsidRPr="008C5B24">
        <w:rPr>
          <w:rFonts w:ascii="Arial Narrow" w:eastAsia="Arial Narrow" w:hAnsi="Arial Narrow" w:cs="Arial Narrow"/>
          <w:color w:val="231F20"/>
          <w:sz w:val="30"/>
          <w:szCs w:val="30"/>
          <w:lang w:val="en-US"/>
        </w:rPr>
        <w:t>RTVE Play as a public service audiovisual media platform: a model to rethink</w:t>
      </w:r>
    </w:p>
    <w:p w14:paraId="0068EFDA" w14:textId="77777777" w:rsidR="008C5B24" w:rsidRPr="008C5B24" w:rsidRDefault="008C5B24" w:rsidP="008C5B24">
      <w:pPr>
        <w:widowControl/>
        <w:spacing w:before="80"/>
        <w:ind w:left="426" w:right="370"/>
        <w:rPr>
          <w:sz w:val="16"/>
          <w:szCs w:val="16"/>
          <w:lang w:val="en-US"/>
        </w:rPr>
      </w:pPr>
    </w:p>
    <w:p w14:paraId="6FEB0FCB" w14:textId="527C0173" w:rsidR="008C5B24" w:rsidRDefault="008C5B24" w:rsidP="004E057F">
      <w:pPr>
        <w:widowControl/>
        <w:ind w:left="426" w:right="370"/>
        <w:rPr>
          <w:sz w:val="16"/>
          <w:szCs w:val="16"/>
        </w:rPr>
      </w:pPr>
      <w:r>
        <w:rPr>
          <w:color w:val="822108"/>
          <w:sz w:val="16"/>
          <w:szCs w:val="16"/>
        </w:rPr>
        <w:t>Manuel Barreiro-Rozados</w:t>
      </w:r>
      <w:r>
        <w:rPr>
          <w:sz w:val="16"/>
          <w:szCs w:val="16"/>
        </w:rPr>
        <w:t>|</w:t>
      </w:r>
      <w:r>
        <w:rPr>
          <w:spacing w:val="-12"/>
          <w:sz w:val="16"/>
          <w:szCs w:val="16"/>
        </w:rPr>
        <w:t xml:space="preserve"> </w:t>
      </w:r>
      <w:hyperlink r:id="rId16" w:history="1">
        <w:r>
          <w:rPr>
            <w:rStyle w:val="Hipervnculo"/>
            <w:sz w:val="16"/>
            <w:szCs w:val="16"/>
          </w:rPr>
          <w:t>manuelbarreiro.rozados@usc.gal</w:t>
        </w:r>
      </w:hyperlink>
      <w:r>
        <w:rPr>
          <w:sz w:val="16"/>
          <w:szCs w:val="16"/>
        </w:rPr>
        <w:t xml:space="preserve"> </w:t>
      </w:r>
    </w:p>
    <w:p w14:paraId="27C9D1FD" w14:textId="76995BE5" w:rsidR="008C5B24" w:rsidRDefault="00000000" w:rsidP="004E057F">
      <w:pPr>
        <w:widowControl/>
        <w:ind w:left="426" w:right="370"/>
        <w:rPr>
          <w:sz w:val="16"/>
          <w:szCs w:val="16"/>
        </w:rPr>
      </w:pPr>
      <w:hyperlink r:id="rId17" w:history="1">
        <w:r w:rsidR="008C5B24">
          <w:rPr>
            <w:rStyle w:val="Hipervnculo"/>
            <w:sz w:val="16"/>
            <w:szCs w:val="16"/>
          </w:rPr>
          <w:t>https://orcid.org/0000-0003-0542-8527</w:t>
        </w:r>
      </w:hyperlink>
    </w:p>
    <w:p w14:paraId="0489987A" w14:textId="00A113BF" w:rsidR="008C5B24" w:rsidRDefault="004E057F" w:rsidP="004E057F">
      <w:pPr>
        <w:widowControl/>
        <w:ind w:left="426" w:right="370"/>
        <w:rPr>
          <w:sz w:val="16"/>
          <w:szCs w:val="16"/>
        </w:rPr>
      </w:pPr>
      <w:r>
        <w:rPr>
          <w:rFonts w:ascii="EB Garamond" w:eastAsia="EB Garamond" w:hAnsi="EB Garamond" w:cs="EB Garamond"/>
          <w:noProof/>
          <w:color w:val="808080"/>
          <w:sz w:val="16"/>
          <w:szCs w:val="16"/>
        </w:rPr>
        <mc:AlternateContent>
          <mc:Choice Requires="wps">
            <w:drawing>
              <wp:anchor distT="4445" distB="4445" distL="4445" distR="4445" simplePos="0" relativeHeight="251664384" behindDoc="0" locked="0" layoutInCell="0" allowOverlap="1" wp14:anchorId="515E72C5" wp14:editId="46A5FF60">
                <wp:simplePos x="0" y="0"/>
                <wp:positionH relativeFrom="margin">
                  <wp:posOffset>2470825</wp:posOffset>
                </wp:positionH>
                <wp:positionV relativeFrom="paragraph">
                  <wp:posOffset>29304</wp:posOffset>
                </wp:positionV>
                <wp:extent cx="2432050" cy="1184910"/>
                <wp:effectExtent l="0" t="0" r="25400" b="1524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0" cy="1184910"/>
                        </a:xfrm>
                        <a:prstGeom prst="rect">
                          <a:avLst/>
                        </a:prstGeom>
                        <a:solidFill>
                          <a:sysClr val="window" lastClr="FFFFFF"/>
                        </a:solidFill>
                        <a:ln w="9525">
                          <a:solidFill>
                            <a:srgbClr val="C00000"/>
                          </a:solidFill>
                          <a:round/>
                        </a:ln>
                        <a:effectLst/>
                      </wps:spPr>
                      <wps:txbx>
                        <w:txbxContent>
                          <w:p w14:paraId="31669AE1" w14:textId="6515EC31" w:rsidR="004E057F" w:rsidRDefault="004E057F" w:rsidP="004E057F">
                            <w:pPr>
                              <w:pStyle w:val="Contenidodelmarco"/>
                              <w:spacing w:before="20" w:line="283" w:lineRule="auto"/>
                              <w:ind w:left="20" w:firstLine="20"/>
                            </w:pPr>
                            <w:bookmarkStart w:id="2" w:name="_Hlk220672363"/>
                            <w:proofErr w:type="spellStart"/>
                            <w:r w:rsidRPr="00F15777">
                              <w:rPr>
                                <w:rFonts w:ascii="Garamond" w:eastAsia="Garamond" w:hAnsi="Garamond" w:cs="Garamond"/>
                                <w:b/>
                                <w:color w:val="231F20"/>
                                <w:sz w:val="16"/>
                              </w:rPr>
                              <w:t>How</w:t>
                            </w:r>
                            <w:proofErr w:type="spellEnd"/>
                            <w:r w:rsidRPr="00F15777">
                              <w:rPr>
                                <w:rFonts w:ascii="Garamond" w:eastAsia="Garamond" w:hAnsi="Garamond" w:cs="Garamond"/>
                                <w:b/>
                                <w:color w:val="231F20"/>
                                <w:sz w:val="16"/>
                              </w:rPr>
                              <w:t xml:space="preserve"> </w:t>
                            </w:r>
                            <w:proofErr w:type="spellStart"/>
                            <w:r w:rsidRPr="00F15777">
                              <w:rPr>
                                <w:rFonts w:ascii="Garamond" w:eastAsia="Garamond" w:hAnsi="Garamond" w:cs="Garamond"/>
                                <w:b/>
                                <w:color w:val="231F20"/>
                                <w:sz w:val="16"/>
                              </w:rPr>
                              <w:t>to</w:t>
                            </w:r>
                            <w:proofErr w:type="spellEnd"/>
                            <w:r w:rsidRPr="00F15777">
                              <w:rPr>
                                <w:rFonts w:ascii="Garamond" w:eastAsia="Garamond" w:hAnsi="Garamond" w:cs="Garamond"/>
                                <w:b/>
                                <w:color w:val="231F20"/>
                                <w:sz w:val="16"/>
                              </w:rPr>
                              <w:t xml:space="preserve"> cite </w:t>
                            </w:r>
                            <w:proofErr w:type="spellStart"/>
                            <w:r w:rsidRPr="00F15777">
                              <w:rPr>
                                <w:rFonts w:ascii="Garamond" w:eastAsia="Garamond" w:hAnsi="Garamond" w:cs="Garamond"/>
                                <w:b/>
                                <w:color w:val="231F20"/>
                                <w:sz w:val="16"/>
                              </w:rPr>
                              <w:t>this</w:t>
                            </w:r>
                            <w:proofErr w:type="spellEnd"/>
                            <w:r w:rsidRPr="00F15777">
                              <w:rPr>
                                <w:rFonts w:ascii="Garamond" w:eastAsia="Garamond" w:hAnsi="Garamond" w:cs="Garamond"/>
                                <w:b/>
                                <w:color w:val="231F20"/>
                                <w:sz w:val="16"/>
                              </w:rPr>
                              <w:t xml:space="preserve"> </w:t>
                            </w:r>
                            <w:proofErr w:type="spellStart"/>
                            <w:r w:rsidRPr="00F15777">
                              <w:rPr>
                                <w:rFonts w:ascii="Garamond" w:eastAsia="Garamond" w:hAnsi="Garamond" w:cs="Garamond"/>
                                <w:b/>
                                <w:color w:val="231F20"/>
                                <w:sz w:val="16"/>
                              </w:rPr>
                              <w:t>text</w:t>
                            </w:r>
                            <w:proofErr w:type="spellEnd"/>
                            <w:r w:rsidRPr="00F15777">
                              <w:rPr>
                                <w:rFonts w:ascii="Garamond" w:eastAsia="Garamond" w:hAnsi="Garamond" w:cs="Garamond"/>
                                <w:b/>
                                <w:color w:val="231F20"/>
                                <w:sz w:val="16"/>
                              </w:rPr>
                              <w:t xml:space="preserve">: </w:t>
                            </w:r>
                            <w:bookmarkEnd w:id="2"/>
                            <w:r w:rsidRPr="004E057F">
                              <w:rPr>
                                <w:rFonts w:ascii="Garamond" w:eastAsia="Garamond" w:hAnsi="Garamond" w:cs="Garamond"/>
                                <w:color w:val="231F20"/>
                                <w:sz w:val="16"/>
                              </w:rPr>
                              <w:t>Manuel Barreiro-Rozados</w:t>
                            </w:r>
                            <w:r>
                              <w:rPr>
                                <w:rFonts w:ascii="Garamond" w:eastAsia="Garamond" w:hAnsi="Garamond" w:cs="Garamond"/>
                                <w:color w:val="231F20"/>
                                <w:sz w:val="16"/>
                              </w:rPr>
                              <w:t xml:space="preserve">, </w:t>
                            </w:r>
                            <w:r w:rsidRPr="004E057F">
                              <w:rPr>
                                <w:rFonts w:ascii="Garamond" w:eastAsia="Garamond" w:hAnsi="Garamond" w:cs="Garamond"/>
                                <w:color w:val="231F20"/>
                                <w:sz w:val="16"/>
                              </w:rPr>
                              <w:t xml:space="preserve">Pablo Calviño Tato </w:t>
                            </w:r>
                            <w:r>
                              <w:rPr>
                                <w:rFonts w:ascii="Garamond" w:eastAsia="Garamond" w:hAnsi="Garamond" w:cs="Garamond"/>
                                <w:color w:val="231F20"/>
                                <w:sz w:val="16"/>
                              </w:rPr>
                              <w:t xml:space="preserve">&amp; </w:t>
                            </w:r>
                            <w:r w:rsidRPr="004E057F">
                              <w:rPr>
                                <w:rFonts w:ascii="Garamond" w:eastAsia="Garamond" w:hAnsi="Garamond" w:cs="Garamond"/>
                                <w:color w:val="231F20"/>
                                <w:sz w:val="16"/>
                              </w:rPr>
                              <w:t xml:space="preserve">Óscar López-Iglesias </w:t>
                            </w:r>
                            <w:r>
                              <w:rPr>
                                <w:rFonts w:ascii="Garamond" w:eastAsia="Garamond" w:hAnsi="Garamond" w:cs="Garamond"/>
                                <w:color w:val="231F20"/>
                                <w:sz w:val="16"/>
                              </w:rPr>
                              <w:t xml:space="preserve">(2026): </w:t>
                            </w:r>
                            <w:r w:rsidRPr="004E057F">
                              <w:rPr>
                                <w:rFonts w:ascii="Garamond" w:eastAsia="Garamond" w:hAnsi="Garamond" w:cs="Garamond"/>
                                <w:color w:val="231F20"/>
                                <w:sz w:val="16"/>
                              </w:rPr>
                              <w:t>La plataforma RTVE Play como servicio público de comunicación audiovisual: un modelo a repensar</w:t>
                            </w:r>
                            <w:r>
                              <w:rPr>
                                <w:rFonts w:ascii="Garamond" w:eastAsia="Garamond" w:hAnsi="Garamond" w:cs="Garamond"/>
                                <w:color w:val="231F20"/>
                                <w:sz w:val="16"/>
                              </w:rPr>
                              <w:t>,</w:t>
                            </w:r>
                            <w:r w:rsidRPr="00A801E9">
                              <w:rPr>
                                <w:rFonts w:ascii="Garamond" w:eastAsia="Garamond" w:hAnsi="Garamond" w:cs="Garamond"/>
                                <w:color w:val="231F20"/>
                                <w:sz w:val="16"/>
                              </w:rPr>
                              <w:t xml:space="preserve"> </w:t>
                            </w:r>
                            <w:r w:rsidRPr="00345D4D">
                              <w:rPr>
                                <w:rFonts w:ascii="Garamond" w:eastAsia="Garamond" w:hAnsi="Garamond" w:cs="Garamond"/>
                                <w:color w:val="231F20"/>
                                <w:sz w:val="16"/>
                              </w:rPr>
                              <w:t xml:space="preserve">en </w:t>
                            </w:r>
                            <w:r w:rsidRPr="00345D4D">
                              <w:rPr>
                                <w:rFonts w:ascii="Garamond" w:eastAsia="Garamond" w:hAnsi="Garamond" w:cs="Garamond"/>
                                <w:i/>
                                <w:color w:val="231F20"/>
                                <w:sz w:val="16"/>
                              </w:rPr>
                              <w:t xml:space="preserve">Miguel Hernández </w:t>
                            </w:r>
                            <w:proofErr w:type="spellStart"/>
                            <w:r w:rsidRPr="00345D4D">
                              <w:rPr>
                                <w:rFonts w:ascii="Garamond" w:eastAsia="Garamond" w:hAnsi="Garamond" w:cs="Garamond"/>
                                <w:i/>
                                <w:color w:val="231F20"/>
                                <w:sz w:val="16"/>
                              </w:rPr>
                              <w:t>Communication</w:t>
                            </w:r>
                            <w:proofErr w:type="spellEnd"/>
                            <w:r w:rsidRPr="00345D4D">
                              <w:rPr>
                                <w:rFonts w:ascii="Garamond" w:eastAsia="Garamond" w:hAnsi="Garamond" w:cs="Garamond"/>
                                <w:i/>
                                <w:color w:val="231F20"/>
                                <w:sz w:val="16"/>
                              </w:rPr>
                              <w:t xml:space="preserve"> </w:t>
                            </w:r>
                            <w:proofErr w:type="spellStart"/>
                            <w:r w:rsidRPr="00345D4D">
                              <w:rPr>
                                <w:rFonts w:ascii="Garamond" w:eastAsia="Garamond" w:hAnsi="Garamond" w:cs="Garamond"/>
                                <w:i/>
                                <w:color w:val="231F20"/>
                                <w:sz w:val="16"/>
                              </w:rPr>
                              <w:t>Journal</w:t>
                            </w:r>
                            <w:proofErr w:type="spellEnd"/>
                            <w:r w:rsidRPr="00345D4D">
                              <w:rPr>
                                <w:rFonts w:ascii="Garamond" w:eastAsia="Garamond" w:hAnsi="Garamond" w:cs="Garamond"/>
                                <w:color w:val="231F20"/>
                                <w:sz w:val="16"/>
                              </w:rPr>
                              <w:t>, Vol. 1</w:t>
                            </w:r>
                            <w:r>
                              <w:rPr>
                                <w:rFonts w:ascii="Garamond" w:eastAsia="Garamond" w:hAnsi="Garamond" w:cs="Garamond"/>
                                <w:color w:val="231F20"/>
                                <w:sz w:val="16"/>
                              </w:rPr>
                              <w:t>7</w:t>
                            </w:r>
                            <w:r w:rsidRPr="00345D4D">
                              <w:rPr>
                                <w:rFonts w:ascii="Garamond" w:eastAsia="Garamond" w:hAnsi="Garamond" w:cs="Garamond"/>
                                <w:color w:val="231F20"/>
                                <w:sz w:val="16"/>
                              </w:rPr>
                              <w:t xml:space="preserve"> (1), pp. </w:t>
                            </w:r>
                            <w:r w:rsidRPr="004E057F">
                              <w:rPr>
                                <w:rFonts w:ascii="Garamond" w:eastAsia="Garamond" w:hAnsi="Garamond" w:cs="Garamond"/>
                                <w:color w:val="231F20"/>
                                <w:sz w:val="16"/>
                              </w:rPr>
                              <w:t>237 a 260</w:t>
                            </w:r>
                            <w:r w:rsidRPr="00345D4D">
                              <w:rPr>
                                <w:rFonts w:ascii="Garamond" w:eastAsia="Garamond" w:hAnsi="Garamond" w:cs="Garamond"/>
                                <w:color w:val="231F20"/>
                                <w:sz w:val="16"/>
                              </w:rPr>
                              <w:t xml:space="preserve">. Universidad Miguel Hernández, UMH (Elche-Alicante). DOI:  </w:t>
                            </w:r>
                            <w:r w:rsidRPr="004E057F">
                              <w:rPr>
                                <w:rFonts w:ascii="Garamond" w:eastAsia="Garamond" w:hAnsi="Garamond" w:cs="Garamond"/>
                                <w:color w:val="231F20"/>
                                <w:sz w:val="16"/>
                              </w:rPr>
                              <w:t>10.21134/edf0qt24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15E72C5" id="Rectángulo 3" o:spid="_x0000_s1027" style="position:absolute;left:0;text-align:left;margin-left:194.55pt;margin-top:2.3pt;width:191.5pt;height:93.3pt;z-index:251664384;visibility:visible;mso-wrap-style:square;mso-width-percent:0;mso-height-percent:0;mso-wrap-distance-left:.35pt;mso-wrap-distance-top:.35pt;mso-wrap-distance-right:.35pt;mso-wrap-distance-bottom:.3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" o:allowincell="f" fillcolor="window" strokecolor="#c00000">
                <v:stroke joinstyle="round"/>
                <v:path arrowok="t"/>
                <v:textbox>
                  <w:txbxContent>
                    <w:p w14:paraId="31669AE1" w14:textId="6515EC31" w:rsidR="004E057F" w:rsidRDefault="004E057F" w:rsidP="004E057F">
                      <w:pPr>
                        <w:pStyle w:val="Contenidodelmarco"/>
                        <w:spacing w:before="20" w:line="283" w:lineRule="auto"/>
                        <w:ind w:left="20" w:firstLine="20"/>
                      </w:pPr>
                      <w:bookmarkStart w:id="3" w:name="_Hlk220672363"/>
                      <w:proofErr w:type="spellStart"/>
                      <w:r w:rsidRPr="00F15777">
                        <w:rPr>
                          <w:rFonts w:ascii="Garamond" w:eastAsia="Garamond" w:hAnsi="Garamond" w:cs="Garamond"/>
                          <w:b/>
                          <w:color w:val="231F20"/>
                          <w:sz w:val="16"/>
                        </w:rPr>
                        <w:t>How</w:t>
                      </w:r>
                      <w:proofErr w:type="spellEnd"/>
                      <w:r w:rsidRPr="00F15777">
                        <w:rPr>
                          <w:rFonts w:ascii="Garamond" w:eastAsia="Garamond" w:hAnsi="Garamond" w:cs="Garamond"/>
                          <w:b/>
                          <w:color w:val="231F20"/>
                          <w:sz w:val="16"/>
                        </w:rPr>
                        <w:t xml:space="preserve"> </w:t>
                      </w:r>
                      <w:proofErr w:type="spellStart"/>
                      <w:r w:rsidRPr="00F15777">
                        <w:rPr>
                          <w:rFonts w:ascii="Garamond" w:eastAsia="Garamond" w:hAnsi="Garamond" w:cs="Garamond"/>
                          <w:b/>
                          <w:color w:val="231F20"/>
                          <w:sz w:val="16"/>
                        </w:rPr>
                        <w:t>to</w:t>
                      </w:r>
                      <w:proofErr w:type="spellEnd"/>
                      <w:r w:rsidRPr="00F15777">
                        <w:rPr>
                          <w:rFonts w:ascii="Garamond" w:eastAsia="Garamond" w:hAnsi="Garamond" w:cs="Garamond"/>
                          <w:b/>
                          <w:color w:val="231F20"/>
                          <w:sz w:val="16"/>
                        </w:rPr>
                        <w:t xml:space="preserve"> cite </w:t>
                      </w:r>
                      <w:proofErr w:type="spellStart"/>
                      <w:r w:rsidRPr="00F15777">
                        <w:rPr>
                          <w:rFonts w:ascii="Garamond" w:eastAsia="Garamond" w:hAnsi="Garamond" w:cs="Garamond"/>
                          <w:b/>
                          <w:color w:val="231F20"/>
                          <w:sz w:val="16"/>
                        </w:rPr>
                        <w:t>this</w:t>
                      </w:r>
                      <w:proofErr w:type="spellEnd"/>
                      <w:r w:rsidRPr="00F15777">
                        <w:rPr>
                          <w:rFonts w:ascii="Garamond" w:eastAsia="Garamond" w:hAnsi="Garamond" w:cs="Garamond"/>
                          <w:b/>
                          <w:color w:val="231F20"/>
                          <w:sz w:val="16"/>
                        </w:rPr>
                        <w:t xml:space="preserve"> </w:t>
                      </w:r>
                      <w:proofErr w:type="spellStart"/>
                      <w:r w:rsidRPr="00F15777">
                        <w:rPr>
                          <w:rFonts w:ascii="Garamond" w:eastAsia="Garamond" w:hAnsi="Garamond" w:cs="Garamond"/>
                          <w:b/>
                          <w:color w:val="231F20"/>
                          <w:sz w:val="16"/>
                        </w:rPr>
                        <w:t>text</w:t>
                      </w:r>
                      <w:proofErr w:type="spellEnd"/>
                      <w:r w:rsidRPr="00F15777">
                        <w:rPr>
                          <w:rFonts w:ascii="Garamond" w:eastAsia="Garamond" w:hAnsi="Garamond" w:cs="Garamond"/>
                          <w:b/>
                          <w:color w:val="231F20"/>
                          <w:sz w:val="16"/>
                        </w:rPr>
                        <w:t xml:space="preserve">: </w:t>
                      </w:r>
                      <w:bookmarkEnd w:id="3"/>
                      <w:r w:rsidRPr="004E057F">
                        <w:rPr>
                          <w:rFonts w:ascii="Garamond" w:eastAsia="Garamond" w:hAnsi="Garamond" w:cs="Garamond"/>
                          <w:color w:val="231F20"/>
                          <w:sz w:val="16"/>
                        </w:rPr>
                        <w:t>Manuel Barreiro-Rozados</w:t>
                      </w:r>
                      <w:r>
                        <w:rPr>
                          <w:rFonts w:ascii="Garamond" w:eastAsia="Garamond" w:hAnsi="Garamond" w:cs="Garamond"/>
                          <w:color w:val="231F20"/>
                          <w:sz w:val="16"/>
                        </w:rPr>
                        <w:t xml:space="preserve">, </w:t>
                      </w:r>
                      <w:r w:rsidRPr="004E057F">
                        <w:rPr>
                          <w:rFonts w:ascii="Garamond" w:eastAsia="Garamond" w:hAnsi="Garamond" w:cs="Garamond"/>
                          <w:color w:val="231F20"/>
                          <w:sz w:val="16"/>
                        </w:rPr>
                        <w:t xml:space="preserve">Pablo Calviño Tato </w:t>
                      </w:r>
                      <w:r>
                        <w:rPr>
                          <w:rFonts w:ascii="Garamond" w:eastAsia="Garamond" w:hAnsi="Garamond" w:cs="Garamond"/>
                          <w:color w:val="231F20"/>
                          <w:sz w:val="16"/>
                        </w:rPr>
                        <w:t xml:space="preserve">&amp; </w:t>
                      </w:r>
                      <w:r w:rsidRPr="004E057F">
                        <w:rPr>
                          <w:rFonts w:ascii="Garamond" w:eastAsia="Garamond" w:hAnsi="Garamond" w:cs="Garamond"/>
                          <w:color w:val="231F20"/>
                          <w:sz w:val="16"/>
                        </w:rPr>
                        <w:t xml:space="preserve">Óscar López-Iglesias </w:t>
                      </w:r>
                      <w:r>
                        <w:rPr>
                          <w:rFonts w:ascii="Garamond" w:eastAsia="Garamond" w:hAnsi="Garamond" w:cs="Garamond"/>
                          <w:color w:val="231F20"/>
                          <w:sz w:val="16"/>
                        </w:rPr>
                        <w:t xml:space="preserve">(2026): </w:t>
                      </w:r>
                      <w:r w:rsidRPr="004E057F">
                        <w:rPr>
                          <w:rFonts w:ascii="Garamond" w:eastAsia="Garamond" w:hAnsi="Garamond" w:cs="Garamond"/>
                          <w:color w:val="231F20"/>
                          <w:sz w:val="16"/>
                        </w:rPr>
                        <w:t>La plataforma RTVE Play como servicio público de comunicación audiovisual: un modelo a repensar</w:t>
                      </w:r>
                      <w:r>
                        <w:rPr>
                          <w:rFonts w:ascii="Garamond" w:eastAsia="Garamond" w:hAnsi="Garamond" w:cs="Garamond"/>
                          <w:color w:val="231F20"/>
                          <w:sz w:val="16"/>
                        </w:rPr>
                        <w:t>,</w:t>
                      </w:r>
                      <w:r w:rsidRPr="00A801E9">
                        <w:rPr>
                          <w:rFonts w:ascii="Garamond" w:eastAsia="Garamond" w:hAnsi="Garamond" w:cs="Garamond"/>
                          <w:color w:val="231F20"/>
                          <w:sz w:val="16"/>
                        </w:rPr>
                        <w:t xml:space="preserve"> </w:t>
                      </w:r>
                      <w:r w:rsidRPr="00345D4D">
                        <w:rPr>
                          <w:rFonts w:ascii="Garamond" w:eastAsia="Garamond" w:hAnsi="Garamond" w:cs="Garamond"/>
                          <w:color w:val="231F20"/>
                          <w:sz w:val="16"/>
                        </w:rPr>
                        <w:t xml:space="preserve">en </w:t>
                      </w:r>
                      <w:r w:rsidRPr="00345D4D">
                        <w:rPr>
                          <w:rFonts w:ascii="Garamond" w:eastAsia="Garamond" w:hAnsi="Garamond" w:cs="Garamond"/>
                          <w:i/>
                          <w:color w:val="231F20"/>
                          <w:sz w:val="16"/>
                        </w:rPr>
                        <w:t xml:space="preserve">Miguel Hernández </w:t>
                      </w:r>
                      <w:proofErr w:type="spellStart"/>
                      <w:r w:rsidRPr="00345D4D">
                        <w:rPr>
                          <w:rFonts w:ascii="Garamond" w:eastAsia="Garamond" w:hAnsi="Garamond" w:cs="Garamond"/>
                          <w:i/>
                          <w:color w:val="231F20"/>
                          <w:sz w:val="16"/>
                        </w:rPr>
                        <w:t>Communication</w:t>
                      </w:r>
                      <w:proofErr w:type="spellEnd"/>
                      <w:r w:rsidRPr="00345D4D">
                        <w:rPr>
                          <w:rFonts w:ascii="Garamond" w:eastAsia="Garamond" w:hAnsi="Garamond" w:cs="Garamond"/>
                          <w:i/>
                          <w:color w:val="231F20"/>
                          <w:sz w:val="16"/>
                        </w:rPr>
                        <w:t xml:space="preserve"> </w:t>
                      </w:r>
                      <w:proofErr w:type="spellStart"/>
                      <w:r w:rsidRPr="00345D4D">
                        <w:rPr>
                          <w:rFonts w:ascii="Garamond" w:eastAsia="Garamond" w:hAnsi="Garamond" w:cs="Garamond"/>
                          <w:i/>
                          <w:color w:val="231F20"/>
                          <w:sz w:val="16"/>
                        </w:rPr>
                        <w:t>Journal</w:t>
                      </w:r>
                      <w:proofErr w:type="spellEnd"/>
                      <w:r w:rsidRPr="00345D4D">
                        <w:rPr>
                          <w:rFonts w:ascii="Garamond" w:eastAsia="Garamond" w:hAnsi="Garamond" w:cs="Garamond"/>
                          <w:color w:val="231F20"/>
                          <w:sz w:val="16"/>
                        </w:rPr>
                        <w:t>, Vol. 1</w:t>
                      </w:r>
                      <w:r>
                        <w:rPr>
                          <w:rFonts w:ascii="Garamond" w:eastAsia="Garamond" w:hAnsi="Garamond" w:cs="Garamond"/>
                          <w:color w:val="231F20"/>
                          <w:sz w:val="16"/>
                        </w:rPr>
                        <w:t>7</w:t>
                      </w:r>
                      <w:r w:rsidRPr="00345D4D">
                        <w:rPr>
                          <w:rFonts w:ascii="Garamond" w:eastAsia="Garamond" w:hAnsi="Garamond" w:cs="Garamond"/>
                          <w:color w:val="231F20"/>
                          <w:sz w:val="16"/>
                        </w:rPr>
                        <w:t xml:space="preserve"> (1), pp. </w:t>
                      </w:r>
                      <w:r w:rsidRPr="004E057F">
                        <w:rPr>
                          <w:rFonts w:ascii="Garamond" w:eastAsia="Garamond" w:hAnsi="Garamond" w:cs="Garamond"/>
                          <w:color w:val="231F20"/>
                          <w:sz w:val="16"/>
                        </w:rPr>
                        <w:t>237 a 260</w:t>
                      </w:r>
                      <w:r w:rsidRPr="00345D4D">
                        <w:rPr>
                          <w:rFonts w:ascii="Garamond" w:eastAsia="Garamond" w:hAnsi="Garamond" w:cs="Garamond"/>
                          <w:color w:val="231F20"/>
                          <w:sz w:val="16"/>
                        </w:rPr>
                        <w:t xml:space="preserve">. Universidad Miguel Hernández, UMH (Elche-Alicante). DOI:  </w:t>
                      </w:r>
                      <w:r w:rsidRPr="004E057F">
                        <w:rPr>
                          <w:rFonts w:ascii="Garamond" w:eastAsia="Garamond" w:hAnsi="Garamond" w:cs="Garamond"/>
                          <w:color w:val="231F20"/>
                          <w:sz w:val="16"/>
                        </w:rPr>
                        <w:t>10.21134/edf0qt24</w:t>
                      </w:r>
                    </w:p>
                  </w:txbxContent>
                </v:textbox>
                <w10:wrap anchorx="margin"/>
              </v:rect>
            </w:pict>
          </mc:Fallback>
        </mc:AlternateContent>
      </w:r>
      <w:r w:rsidR="008C5B24">
        <w:rPr>
          <w:sz w:val="16"/>
          <w:szCs w:val="16"/>
        </w:rPr>
        <w:t>Universidade de Santiago de Compostela (España)</w:t>
      </w:r>
    </w:p>
    <w:p w14:paraId="2DAB3153" w14:textId="77777777" w:rsidR="008C5B24" w:rsidRDefault="008C5B24" w:rsidP="004E057F">
      <w:pPr>
        <w:widowControl/>
        <w:ind w:left="426" w:right="370"/>
        <w:rPr>
          <w:sz w:val="16"/>
          <w:szCs w:val="16"/>
        </w:rPr>
      </w:pPr>
    </w:p>
    <w:p w14:paraId="1B900F0D" w14:textId="7A507204" w:rsidR="008C5B24" w:rsidRDefault="008C5B24" w:rsidP="004E057F">
      <w:pPr>
        <w:widowControl/>
        <w:ind w:left="426" w:right="370"/>
        <w:rPr>
          <w:sz w:val="16"/>
          <w:szCs w:val="16"/>
        </w:rPr>
      </w:pPr>
      <w:r>
        <w:rPr>
          <w:color w:val="822108"/>
          <w:sz w:val="16"/>
          <w:szCs w:val="16"/>
        </w:rPr>
        <w:t xml:space="preserve">Pablo Calviño Tato </w:t>
      </w:r>
      <w:hyperlink r:id="rId18" w:history="1">
        <w:r>
          <w:rPr>
            <w:rStyle w:val="Hipervnculo"/>
            <w:sz w:val="16"/>
            <w:szCs w:val="16"/>
          </w:rPr>
          <w:t>|pablo.calvino.tato@usc.gal</w:t>
        </w:r>
      </w:hyperlink>
      <w:r>
        <w:rPr>
          <w:sz w:val="16"/>
          <w:szCs w:val="16"/>
        </w:rPr>
        <w:t xml:space="preserve"> </w:t>
      </w:r>
    </w:p>
    <w:p w14:paraId="009E2DA8" w14:textId="77777777" w:rsidR="008C5B24" w:rsidRDefault="00000000" w:rsidP="004E057F">
      <w:pPr>
        <w:widowControl/>
        <w:ind w:left="426" w:right="370"/>
        <w:rPr>
          <w:sz w:val="16"/>
          <w:szCs w:val="16"/>
        </w:rPr>
      </w:pPr>
      <w:hyperlink r:id="rId19" w:history="1">
        <w:r w:rsidR="008C5B24">
          <w:rPr>
            <w:rStyle w:val="Hipervnculo"/>
            <w:sz w:val="16"/>
            <w:szCs w:val="16"/>
          </w:rPr>
          <w:t>https://orcid.org/0000-0002-9150-9106</w:t>
        </w:r>
      </w:hyperlink>
    </w:p>
    <w:p w14:paraId="4F4A47E5" w14:textId="77777777" w:rsidR="008C5B24" w:rsidRDefault="008C5B24" w:rsidP="004E057F">
      <w:pPr>
        <w:widowControl/>
        <w:ind w:left="426" w:right="370"/>
        <w:rPr>
          <w:sz w:val="16"/>
          <w:szCs w:val="16"/>
          <w:highlight w:val="yellow"/>
        </w:rPr>
      </w:pPr>
      <w:r>
        <w:rPr>
          <w:sz w:val="16"/>
          <w:szCs w:val="16"/>
        </w:rPr>
        <w:t>Universidade de Santiago de Compostela (España)</w:t>
      </w:r>
    </w:p>
    <w:p w14:paraId="6FB4E911" w14:textId="77777777" w:rsidR="008C5B24" w:rsidRDefault="008C5B24" w:rsidP="004E057F">
      <w:pPr>
        <w:widowControl/>
        <w:ind w:left="426" w:right="370"/>
        <w:rPr>
          <w:sz w:val="16"/>
          <w:szCs w:val="16"/>
          <w:highlight w:val="yellow"/>
        </w:rPr>
      </w:pPr>
    </w:p>
    <w:p w14:paraId="0A5E246B" w14:textId="7B32EA1A" w:rsidR="008C5B24" w:rsidRDefault="008C5B24" w:rsidP="004E057F">
      <w:pPr>
        <w:widowControl/>
        <w:ind w:left="426" w:right="370"/>
        <w:rPr>
          <w:sz w:val="16"/>
          <w:szCs w:val="16"/>
        </w:rPr>
      </w:pPr>
      <w:r>
        <w:rPr>
          <w:color w:val="822108"/>
          <w:sz w:val="16"/>
          <w:szCs w:val="16"/>
        </w:rPr>
        <w:t>Óscar López-Iglesias</w:t>
      </w:r>
      <w:r>
        <w:rPr>
          <w:sz w:val="16"/>
          <w:szCs w:val="16"/>
        </w:rPr>
        <w:t xml:space="preserve"> |</w:t>
      </w:r>
      <w:r>
        <w:rPr>
          <w:spacing w:val="-12"/>
          <w:sz w:val="16"/>
          <w:szCs w:val="16"/>
        </w:rPr>
        <w:t xml:space="preserve"> </w:t>
      </w:r>
      <w:hyperlink r:id="rId20" w:history="1">
        <w:r>
          <w:rPr>
            <w:rStyle w:val="Hipervnculo"/>
            <w:sz w:val="16"/>
            <w:szCs w:val="16"/>
          </w:rPr>
          <w:t>oscarlopez.iglesias@usc.gal</w:t>
        </w:r>
      </w:hyperlink>
      <w:r>
        <w:rPr>
          <w:sz w:val="16"/>
          <w:szCs w:val="16"/>
        </w:rPr>
        <w:t xml:space="preserve"> </w:t>
      </w:r>
    </w:p>
    <w:p w14:paraId="58A7DE6F" w14:textId="77777777" w:rsidR="008C5B24" w:rsidRDefault="00000000" w:rsidP="004E057F">
      <w:pPr>
        <w:widowControl/>
        <w:ind w:left="426" w:right="370"/>
        <w:rPr>
          <w:sz w:val="16"/>
          <w:szCs w:val="16"/>
        </w:rPr>
      </w:pPr>
      <w:hyperlink r:id="rId21" w:history="1">
        <w:r w:rsidR="008C5B24">
          <w:rPr>
            <w:rStyle w:val="Hipervnculo"/>
            <w:sz w:val="16"/>
            <w:szCs w:val="16"/>
          </w:rPr>
          <w:t>https://orcid.org/0009-0002-0068-7167</w:t>
        </w:r>
      </w:hyperlink>
    </w:p>
    <w:p w14:paraId="3B0D1FB1" w14:textId="77777777" w:rsidR="008C5B24" w:rsidRDefault="008C5B24" w:rsidP="004E057F">
      <w:pPr>
        <w:widowControl/>
        <w:ind w:left="426" w:right="370"/>
        <w:rPr>
          <w:sz w:val="16"/>
          <w:szCs w:val="16"/>
          <w:highlight w:val="yellow"/>
        </w:rPr>
      </w:pPr>
      <w:r>
        <w:rPr>
          <w:sz w:val="16"/>
          <w:szCs w:val="16"/>
        </w:rPr>
        <w:t>Universidade de Santiago de Compostela (España)</w:t>
      </w:r>
    </w:p>
    <w:p w14:paraId="01859B34" w14:textId="77777777" w:rsidR="008C5B24" w:rsidRDefault="008C5B24" w:rsidP="008C5B24">
      <w:pPr>
        <w:widowControl/>
        <w:spacing w:before="80"/>
        <w:ind w:right="85"/>
        <w:rPr>
          <w:sz w:val="20"/>
          <w:szCs w:val="20"/>
        </w:rPr>
      </w:pPr>
    </w:p>
    <w:tbl>
      <w:tblPr>
        <w:tblStyle w:val="a"/>
        <w:tblW w:w="7087"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2409"/>
        <w:gridCol w:w="4678"/>
      </w:tblGrid>
      <w:tr w:rsidR="008C5B24" w14:paraId="0E50616D" w14:textId="77777777" w:rsidTr="00FA4246">
        <w:tc>
          <w:tcPr>
            <w:tcW w:w="2409" w:type="dxa"/>
            <w:vAlign w:val="center"/>
          </w:tcPr>
          <w:p w14:paraId="7D9FBB74" w14:textId="0EF9368B" w:rsidR="008C5B24" w:rsidRDefault="00000000" w:rsidP="00FA4246">
            <w:pPr>
              <w:widowControl/>
              <w:spacing w:before="177" w:line="204" w:lineRule="auto"/>
              <w:rPr>
                <w:b/>
                <w:bCs/>
                <w:sz w:val="18"/>
                <w:szCs w:val="18"/>
              </w:rPr>
            </w:pPr>
            <w:sdt>
              <w:sdtPr>
                <w:tag w:val="goog_rdk_2"/>
                <w:id w:val="939337734"/>
              </w:sdtPr>
              <w:sdtContent/>
            </w:sdt>
            <w:proofErr w:type="spellStart"/>
            <w:r w:rsidR="008C5B24" w:rsidRPr="633FC40F">
              <w:rPr>
                <w:b/>
                <w:bCs/>
                <w:sz w:val="18"/>
                <w:szCs w:val="18"/>
              </w:rPr>
              <w:t>Sum</w:t>
            </w:r>
            <w:r w:rsidR="003B459D">
              <w:rPr>
                <w:b/>
                <w:bCs/>
                <w:sz w:val="18"/>
                <w:szCs w:val="18"/>
              </w:rPr>
              <w:t>mary</w:t>
            </w:r>
            <w:proofErr w:type="spellEnd"/>
          </w:p>
        </w:tc>
        <w:tc>
          <w:tcPr>
            <w:tcW w:w="4678" w:type="dxa"/>
            <w:vAlign w:val="center"/>
          </w:tcPr>
          <w:p w14:paraId="73E75FBA" w14:textId="14A43AC5" w:rsidR="008C5B24" w:rsidRDefault="003B459D" w:rsidP="00FA4246">
            <w:pPr>
              <w:widowControl/>
              <w:spacing w:before="177" w:line="204" w:lineRule="auto"/>
              <w:rPr>
                <w:b/>
                <w:sz w:val="18"/>
                <w:szCs w:val="18"/>
              </w:rPr>
            </w:pPr>
            <w:proofErr w:type="spellStart"/>
            <w:r>
              <w:rPr>
                <w:b/>
                <w:sz w:val="18"/>
                <w:szCs w:val="18"/>
              </w:rPr>
              <w:t>Abstract</w:t>
            </w:r>
            <w:proofErr w:type="spellEnd"/>
          </w:p>
        </w:tc>
      </w:tr>
      <w:tr w:rsidR="008C5B24" w:rsidRPr="00C75B47" w14:paraId="0F787464" w14:textId="77777777" w:rsidTr="00FA4246">
        <w:tc>
          <w:tcPr>
            <w:tcW w:w="2409" w:type="dxa"/>
          </w:tcPr>
          <w:p w14:paraId="3CB65A01" w14:textId="28FF0A89" w:rsidR="008C5B24" w:rsidRPr="002674FD" w:rsidRDefault="008C5B24" w:rsidP="008C5B24">
            <w:pPr>
              <w:widowControl/>
              <w:numPr>
                <w:ilvl w:val="0"/>
                <w:numId w:val="12"/>
              </w:numPr>
              <w:pBdr>
                <w:top w:val="nil"/>
                <w:left w:val="nil"/>
                <w:bottom w:val="nil"/>
                <w:right w:val="nil"/>
                <w:between w:val="nil"/>
              </w:pBdr>
              <w:spacing w:line="180" w:lineRule="auto"/>
              <w:ind w:right="36"/>
              <w:rPr>
                <w:color w:val="000000"/>
                <w:sz w:val="16"/>
                <w:szCs w:val="16"/>
              </w:rPr>
            </w:pPr>
            <w:proofErr w:type="spellStart"/>
            <w:r w:rsidRPr="002674FD">
              <w:rPr>
                <w:color w:val="808080"/>
                <w:sz w:val="16"/>
                <w:szCs w:val="16"/>
              </w:rPr>
              <w:t>Introduc</w:t>
            </w:r>
            <w:r w:rsidR="003B459D">
              <w:rPr>
                <w:color w:val="808080"/>
                <w:sz w:val="16"/>
                <w:szCs w:val="16"/>
              </w:rPr>
              <w:t>tion</w:t>
            </w:r>
            <w:proofErr w:type="spellEnd"/>
          </w:p>
          <w:p w14:paraId="3AA7B62D" w14:textId="6E5223EC" w:rsidR="008C5B24" w:rsidRPr="002674FD" w:rsidRDefault="003B459D" w:rsidP="008C5B24">
            <w:pPr>
              <w:widowControl/>
              <w:numPr>
                <w:ilvl w:val="0"/>
                <w:numId w:val="12"/>
              </w:numPr>
              <w:pBdr>
                <w:top w:val="nil"/>
                <w:left w:val="nil"/>
                <w:bottom w:val="nil"/>
                <w:right w:val="nil"/>
                <w:between w:val="nil"/>
              </w:pBdr>
              <w:spacing w:line="180" w:lineRule="auto"/>
              <w:ind w:left="169" w:right="36" w:hanging="142"/>
              <w:rPr>
                <w:color w:val="000000"/>
                <w:sz w:val="16"/>
                <w:szCs w:val="16"/>
              </w:rPr>
            </w:pPr>
            <w:proofErr w:type="spellStart"/>
            <w:r>
              <w:rPr>
                <w:color w:val="808080"/>
                <w:sz w:val="16"/>
                <w:szCs w:val="16"/>
              </w:rPr>
              <w:t>Theoretical</w:t>
            </w:r>
            <w:proofErr w:type="spellEnd"/>
            <w:r>
              <w:rPr>
                <w:color w:val="808080"/>
                <w:sz w:val="16"/>
                <w:szCs w:val="16"/>
              </w:rPr>
              <w:t xml:space="preserve"> </w:t>
            </w:r>
            <w:proofErr w:type="spellStart"/>
            <w:r>
              <w:rPr>
                <w:color w:val="808080"/>
                <w:sz w:val="16"/>
                <w:szCs w:val="16"/>
              </w:rPr>
              <w:t>framework</w:t>
            </w:r>
            <w:proofErr w:type="spellEnd"/>
          </w:p>
          <w:p w14:paraId="4F049FB5" w14:textId="1916468B" w:rsidR="008C5B24" w:rsidRPr="002674FD" w:rsidRDefault="003B459D" w:rsidP="008C5B24">
            <w:pPr>
              <w:widowControl/>
              <w:numPr>
                <w:ilvl w:val="1"/>
                <w:numId w:val="12"/>
              </w:numPr>
              <w:pBdr>
                <w:top w:val="nil"/>
                <w:left w:val="nil"/>
                <w:bottom w:val="nil"/>
                <w:right w:val="nil"/>
                <w:between w:val="nil"/>
              </w:pBdr>
              <w:tabs>
                <w:tab w:val="left" w:pos="169"/>
              </w:tabs>
              <w:spacing w:before="9" w:line="199" w:lineRule="auto"/>
              <w:ind w:left="169" w:right="36" w:hanging="142"/>
              <w:rPr>
                <w:color w:val="000000"/>
                <w:sz w:val="16"/>
                <w:szCs w:val="16"/>
              </w:rPr>
            </w:pPr>
            <w:proofErr w:type="spellStart"/>
            <w:r>
              <w:rPr>
                <w:color w:val="808080"/>
                <w:sz w:val="16"/>
                <w:szCs w:val="16"/>
              </w:rPr>
              <w:t>Platforms</w:t>
            </w:r>
            <w:proofErr w:type="spellEnd"/>
            <w:r>
              <w:rPr>
                <w:color w:val="808080"/>
                <w:sz w:val="16"/>
                <w:szCs w:val="16"/>
              </w:rPr>
              <w:t xml:space="preserve"> and </w:t>
            </w:r>
            <w:proofErr w:type="spellStart"/>
            <w:r>
              <w:rPr>
                <w:color w:val="808080"/>
                <w:sz w:val="16"/>
                <w:szCs w:val="16"/>
              </w:rPr>
              <w:t>platformization</w:t>
            </w:r>
            <w:proofErr w:type="spellEnd"/>
          </w:p>
          <w:p w14:paraId="6DAFED45" w14:textId="77777777" w:rsidR="003B459D" w:rsidRPr="003B459D" w:rsidRDefault="003B459D" w:rsidP="008C5B24">
            <w:pPr>
              <w:widowControl/>
              <w:numPr>
                <w:ilvl w:val="1"/>
                <w:numId w:val="12"/>
              </w:numPr>
              <w:pBdr>
                <w:top w:val="nil"/>
                <w:left w:val="nil"/>
                <w:bottom w:val="nil"/>
                <w:right w:val="nil"/>
                <w:between w:val="nil"/>
              </w:pBdr>
              <w:tabs>
                <w:tab w:val="left" w:pos="169"/>
              </w:tabs>
              <w:spacing w:before="2" w:line="199" w:lineRule="auto"/>
              <w:ind w:left="169" w:right="36" w:hanging="142"/>
              <w:rPr>
                <w:color w:val="000000"/>
                <w:sz w:val="16"/>
                <w:szCs w:val="16"/>
                <w:lang w:val="en-US"/>
              </w:rPr>
            </w:pPr>
            <w:r w:rsidRPr="003B459D">
              <w:rPr>
                <w:color w:val="808080"/>
                <w:sz w:val="16"/>
                <w:szCs w:val="16"/>
                <w:lang w:val="en-US"/>
              </w:rPr>
              <w:t>The platform as a new model of the digital economy</w:t>
            </w:r>
          </w:p>
          <w:p w14:paraId="7E54F15C" w14:textId="31643E1F" w:rsidR="008C5B24" w:rsidRPr="003B459D" w:rsidRDefault="008C5B24" w:rsidP="008C5B24">
            <w:pPr>
              <w:widowControl/>
              <w:numPr>
                <w:ilvl w:val="1"/>
                <w:numId w:val="12"/>
              </w:numPr>
              <w:pBdr>
                <w:top w:val="nil"/>
                <w:left w:val="nil"/>
                <w:bottom w:val="nil"/>
                <w:right w:val="nil"/>
                <w:between w:val="nil"/>
              </w:pBdr>
              <w:tabs>
                <w:tab w:val="left" w:pos="169"/>
              </w:tabs>
              <w:spacing w:before="2" w:line="199" w:lineRule="auto"/>
              <w:ind w:left="169" w:right="36" w:hanging="142"/>
              <w:rPr>
                <w:color w:val="000000"/>
                <w:sz w:val="16"/>
                <w:szCs w:val="16"/>
                <w:lang w:val="en-US"/>
              </w:rPr>
            </w:pPr>
            <w:r w:rsidRPr="003B459D">
              <w:rPr>
                <w:color w:val="808080"/>
                <w:sz w:val="16"/>
                <w:szCs w:val="16"/>
                <w:lang w:val="en-US"/>
              </w:rPr>
              <w:t>Video on Demand VoD</w:t>
            </w:r>
          </w:p>
          <w:p w14:paraId="55139B4A" w14:textId="77777777" w:rsidR="003B459D" w:rsidRPr="003B459D" w:rsidRDefault="003B459D" w:rsidP="008C5B24">
            <w:pPr>
              <w:widowControl/>
              <w:numPr>
                <w:ilvl w:val="1"/>
                <w:numId w:val="12"/>
              </w:numPr>
              <w:pBdr>
                <w:top w:val="nil"/>
                <w:left w:val="nil"/>
                <w:bottom w:val="nil"/>
                <w:right w:val="nil"/>
                <w:between w:val="nil"/>
              </w:pBdr>
              <w:tabs>
                <w:tab w:val="left" w:pos="169"/>
              </w:tabs>
              <w:spacing w:before="2" w:line="199" w:lineRule="auto"/>
              <w:ind w:left="169" w:right="36" w:hanging="142"/>
              <w:rPr>
                <w:color w:val="000000"/>
                <w:sz w:val="16"/>
                <w:szCs w:val="16"/>
                <w:lang w:val="en-US"/>
              </w:rPr>
            </w:pPr>
            <w:r w:rsidRPr="003B459D">
              <w:rPr>
                <w:color w:val="808080"/>
                <w:sz w:val="16"/>
                <w:szCs w:val="16"/>
                <w:lang w:val="en-US"/>
              </w:rPr>
              <w:t>Free-to-air streaming platforms (OTT)</w:t>
            </w:r>
          </w:p>
          <w:p w14:paraId="00747F6D" w14:textId="77777777" w:rsidR="003B459D" w:rsidRPr="003B459D" w:rsidRDefault="003B459D" w:rsidP="008C5B24">
            <w:pPr>
              <w:widowControl/>
              <w:numPr>
                <w:ilvl w:val="1"/>
                <w:numId w:val="12"/>
              </w:numPr>
              <w:pBdr>
                <w:top w:val="nil"/>
                <w:left w:val="nil"/>
                <w:bottom w:val="nil"/>
                <w:right w:val="nil"/>
                <w:between w:val="nil"/>
              </w:pBdr>
              <w:tabs>
                <w:tab w:val="left" w:pos="169"/>
              </w:tabs>
              <w:spacing w:before="2" w:line="199" w:lineRule="auto"/>
              <w:ind w:left="169" w:right="36" w:hanging="142"/>
              <w:rPr>
                <w:color w:val="000000"/>
                <w:sz w:val="16"/>
                <w:szCs w:val="16"/>
              </w:rPr>
            </w:pPr>
            <w:proofErr w:type="spellStart"/>
            <w:r w:rsidRPr="003B459D">
              <w:rPr>
                <w:color w:val="808080"/>
                <w:sz w:val="16"/>
                <w:szCs w:val="16"/>
              </w:rPr>
              <w:t>The</w:t>
            </w:r>
            <w:proofErr w:type="spellEnd"/>
            <w:r w:rsidRPr="003B459D">
              <w:rPr>
                <w:color w:val="808080"/>
                <w:sz w:val="16"/>
                <w:szCs w:val="16"/>
              </w:rPr>
              <w:t xml:space="preserve"> Netflix </w:t>
            </w:r>
            <w:proofErr w:type="spellStart"/>
            <w:r w:rsidRPr="003B459D">
              <w:rPr>
                <w:color w:val="808080"/>
                <w:sz w:val="16"/>
                <w:szCs w:val="16"/>
              </w:rPr>
              <w:t>paradigm</w:t>
            </w:r>
            <w:proofErr w:type="spellEnd"/>
          </w:p>
          <w:p w14:paraId="59466510" w14:textId="77777777" w:rsidR="003B459D" w:rsidRPr="003B459D" w:rsidRDefault="003B459D" w:rsidP="003B459D">
            <w:pPr>
              <w:widowControl/>
              <w:numPr>
                <w:ilvl w:val="1"/>
                <w:numId w:val="12"/>
              </w:numPr>
              <w:pBdr>
                <w:top w:val="nil"/>
                <w:left w:val="nil"/>
                <w:bottom w:val="nil"/>
                <w:right w:val="nil"/>
                <w:between w:val="nil"/>
              </w:pBdr>
              <w:spacing w:line="180" w:lineRule="auto"/>
              <w:ind w:right="36"/>
              <w:rPr>
                <w:color w:val="000000"/>
                <w:sz w:val="16"/>
                <w:szCs w:val="16"/>
                <w:lang w:val="en-US"/>
              </w:rPr>
            </w:pPr>
            <w:r w:rsidRPr="003B459D">
              <w:rPr>
                <w:color w:val="808080"/>
                <w:sz w:val="16"/>
                <w:szCs w:val="16"/>
                <w:lang w:val="en-US"/>
              </w:rPr>
              <w:t>RTVE Play, the public service OTT platform</w:t>
            </w:r>
          </w:p>
          <w:p w14:paraId="53815EB0" w14:textId="6FE86DF9" w:rsidR="008C5B24" w:rsidRPr="002674FD" w:rsidRDefault="008C5B24" w:rsidP="003B459D">
            <w:pPr>
              <w:widowControl/>
              <w:numPr>
                <w:ilvl w:val="1"/>
                <w:numId w:val="12"/>
              </w:numPr>
              <w:pBdr>
                <w:top w:val="nil"/>
                <w:left w:val="nil"/>
                <w:bottom w:val="nil"/>
                <w:right w:val="nil"/>
                <w:between w:val="nil"/>
              </w:pBdr>
              <w:spacing w:line="180" w:lineRule="auto"/>
              <w:ind w:right="36"/>
              <w:rPr>
                <w:color w:val="000000"/>
                <w:sz w:val="16"/>
                <w:szCs w:val="16"/>
              </w:rPr>
            </w:pPr>
            <w:r w:rsidRPr="002674FD">
              <w:rPr>
                <w:color w:val="808080"/>
                <w:sz w:val="16"/>
                <w:szCs w:val="16"/>
              </w:rPr>
              <w:t>Met</w:t>
            </w:r>
            <w:r w:rsidR="003B459D">
              <w:rPr>
                <w:color w:val="808080"/>
                <w:sz w:val="16"/>
                <w:szCs w:val="16"/>
              </w:rPr>
              <w:t>hod</w:t>
            </w:r>
          </w:p>
          <w:p w14:paraId="251A71FC" w14:textId="531FAB89" w:rsidR="008C5B24" w:rsidRPr="00C87934" w:rsidRDefault="008C5B24" w:rsidP="008C5B24">
            <w:pPr>
              <w:widowControl/>
              <w:numPr>
                <w:ilvl w:val="0"/>
                <w:numId w:val="12"/>
              </w:numPr>
              <w:pBdr>
                <w:top w:val="nil"/>
                <w:left w:val="nil"/>
                <w:bottom w:val="nil"/>
                <w:right w:val="nil"/>
                <w:between w:val="nil"/>
              </w:pBdr>
              <w:spacing w:line="173" w:lineRule="auto"/>
              <w:ind w:left="169" w:right="36" w:hanging="142"/>
              <w:rPr>
                <w:color w:val="000000"/>
                <w:sz w:val="16"/>
                <w:szCs w:val="16"/>
              </w:rPr>
            </w:pPr>
            <w:proofErr w:type="spellStart"/>
            <w:r>
              <w:rPr>
                <w:color w:val="808080"/>
                <w:sz w:val="16"/>
                <w:szCs w:val="16"/>
              </w:rPr>
              <w:t>An</w:t>
            </w:r>
            <w:r w:rsidR="003B459D">
              <w:rPr>
                <w:color w:val="808080"/>
                <w:sz w:val="16"/>
                <w:szCs w:val="16"/>
              </w:rPr>
              <w:t>alysis</w:t>
            </w:r>
            <w:proofErr w:type="spellEnd"/>
          </w:p>
          <w:p w14:paraId="6E5AD021" w14:textId="77777777" w:rsidR="003B459D" w:rsidRPr="003B459D" w:rsidRDefault="003B459D" w:rsidP="008C5B24">
            <w:pPr>
              <w:pStyle w:val="Prrafodelista"/>
              <w:widowControl/>
              <w:numPr>
                <w:ilvl w:val="1"/>
                <w:numId w:val="12"/>
              </w:numPr>
              <w:pBdr>
                <w:top w:val="nil"/>
                <w:left w:val="nil"/>
                <w:bottom w:val="nil"/>
                <w:right w:val="nil"/>
                <w:between w:val="nil"/>
              </w:pBdr>
              <w:spacing w:line="173" w:lineRule="auto"/>
              <w:ind w:right="36"/>
              <w:rPr>
                <w:rFonts w:ascii="Garamond" w:eastAsia="Garamond" w:hAnsi="Garamond" w:cs="Garamond"/>
                <w:color w:val="808080"/>
                <w:sz w:val="16"/>
                <w:szCs w:val="16"/>
                <w:lang w:val="en-US"/>
              </w:rPr>
            </w:pPr>
            <w:r w:rsidRPr="003B459D">
              <w:rPr>
                <w:rFonts w:ascii="Garamond" w:eastAsia="Garamond" w:hAnsi="Garamond" w:cs="Garamond"/>
                <w:color w:val="808080" w:themeColor="background1" w:themeShade="80"/>
                <w:sz w:val="16"/>
                <w:szCs w:val="16"/>
                <w:lang w:val="en-US"/>
              </w:rPr>
              <w:t>Analysis of Law 13/2022 and RTVE’s regulatory framework</w:t>
            </w:r>
          </w:p>
          <w:p w14:paraId="3AEF949B" w14:textId="77777777" w:rsidR="003B459D" w:rsidRDefault="003B459D" w:rsidP="008C5B24">
            <w:pPr>
              <w:pStyle w:val="Prrafodelista"/>
              <w:widowControl/>
              <w:numPr>
                <w:ilvl w:val="1"/>
                <w:numId w:val="12"/>
              </w:numPr>
              <w:pBdr>
                <w:top w:val="nil"/>
                <w:left w:val="nil"/>
                <w:bottom w:val="nil"/>
                <w:right w:val="nil"/>
                <w:between w:val="nil"/>
              </w:pBdr>
              <w:spacing w:line="173" w:lineRule="auto"/>
              <w:ind w:right="36"/>
              <w:rPr>
                <w:rFonts w:ascii="Garamond" w:eastAsia="Garamond" w:hAnsi="Garamond" w:cs="Garamond"/>
                <w:color w:val="808080"/>
                <w:sz w:val="16"/>
                <w:szCs w:val="16"/>
              </w:rPr>
            </w:pPr>
            <w:proofErr w:type="spellStart"/>
            <w:r w:rsidRPr="003B459D">
              <w:rPr>
                <w:rFonts w:ascii="Garamond" w:eastAsia="Garamond" w:hAnsi="Garamond" w:cs="Garamond"/>
                <w:color w:val="808080"/>
                <w:sz w:val="16"/>
                <w:szCs w:val="16"/>
              </w:rPr>
              <w:t>Analysis</w:t>
            </w:r>
            <w:proofErr w:type="spellEnd"/>
            <w:r w:rsidRPr="003B459D">
              <w:rPr>
                <w:rFonts w:ascii="Garamond" w:eastAsia="Garamond" w:hAnsi="Garamond" w:cs="Garamond"/>
                <w:color w:val="808080"/>
                <w:sz w:val="16"/>
                <w:szCs w:val="16"/>
              </w:rPr>
              <w:t xml:space="preserve"> </w:t>
            </w:r>
            <w:proofErr w:type="spellStart"/>
            <w:r w:rsidRPr="003B459D">
              <w:rPr>
                <w:rFonts w:ascii="Garamond" w:eastAsia="Garamond" w:hAnsi="Garamond" w:cs="Garamond"/>
                <w:color w:val="808080"/>
                <w:sz w:val="16"/>
                <w:szCs w:val="16"/>
              </w:rPr>
              <w:t>of</w:t>
            </w:r>
            <w:proofErr w:type="spellEnd"/>
            <w:r w:rsidRPr="003B459D">
              <w:rPr>
                <w:rFonts w:ascii="Garamond" w:eastAsia="Garamond" w:hAnsi="Garamond" w:cs="Garamond"/>
                <w:color w:val="808080"/>
                <w:sz w:val="16"/>
                <w:szCs w:val="16"/>
              </w:rPr>
              <w:t xml:space="preserve"> </w:t>
            </w:r>
            <w:proofErr w:type="spellStart"/>
            <w:r w:rsidRPr="003B459D">
              <w:rPr>
                <w:rFonts w:ascii="Garamond" w:eastAsia="Garamond" w:hAnsi="Garamond" w:cs="Garamond"/>
                <w:color w:val="808080"/>
                <w:sz w:val="16"/>
                <w:szCs w:val="16"/>
              </w:rPr>
              <w:t>the</w:t>
            </w:r>
            <w:proofErr w:type="spellEnd"/>
            <w:r w:rsidRPr="003B459D">
              <w:rPr>
                <w:rFonts w:ascii="Garamond" w:eastAsia="Garamond" w:hAnsi="Garamond" w:cs="Garamond"/>
                <w:color w:val="808080"/>
                <w:sz w:val="16"/>
                <w:szCs w:val="16"/>
              </w:rPr>
              <w:t xml:space="preserve"> web interface</w:t>
            </w:r>
          </w:p>
          <w:p w14:paraId="5414EF99" w14:textId="77777777" w:rsidR="003B459D" w:rsidRPr="003B459D" w:rsidRDefault="003B459D" w:rsidP="003B459D">
            <w:pPr>
              <w:widowControl/>
              <w:numPr>
                <w:ilvl w:val="1"/>
                <w:numId w:val="12"/>
              </w:numPr>
              <w:pBdr>
                <w:top w:val="nil"/>
                <w:left w:val="nil"/>
                <w:bottom w:val="nil"/>
                <w:right w:val="nil"/>
                <w:between w:val="nil"/>
              </w:pBdr>
              <w:spacing w:line="173" w:lineRule="auto"/>
              <w:ind w:right="36"/>
              <w:rPr>
                <w:color w:val="000000"/>
                <w:sz w:val="16"/>
                <w:szCs w:val="16"/>
                <w:lang w:val="en-US"/>
              </w:rPr>
            </w:pPr>
            <w:r w:rsidRPr="003B459D">
              <w:rPr>
                <w:color w:val="808080"/>
                <w:sz w:val="16"/>
                <w:szCs w:val="16"/>
                <w:lang w:val="en-US"/>
              </w:rPr>
              <w:t>Consultation of internal data from RTVE</w:t>
            </w:r>
          </w:p>
          <w:p w14:paraId="770B3F71" w14:textId="77777777" w:rsidR="003B459D" w:rsidRDefault="003B459D" w:rsidP="003B459D">
            <w:pPr>
              <w:widowControl/>
              <w:pBdr>
                <w:top w:val="nil"/>
                <w:left w:val="nil"/>
                <w:bottom w:val="nil"/>
                <w:right w:val="nil"/>
                <w:between w:val="nil"/>
              </w:pBdr>
              <w:spacing w:line="173" w:lineRule="auto"/>
              <w:ind w:left="397" w:right="36"/>
              <w:rPr>
                <w:color w:val="808080"/>
                <w:sz w:val="16"/>
                <w:szCs w:val="16"/>
                <w:lang w:val="en-US"/>
              </w:rPr>
            </w:pPr>
          </w:p>
          <w:p w14:paraId="567216D5" w14:textId="405B16AA" w:rsidR="008C5B24" w:rsidRPr="002674FD" w:rsidRDefault="003B459D" w:rsidP="003B459D">
            <w:pPr>
              <w:widowControl/>
              <w:pBdr>
                <w:top w:val="nil"/>
                <w:left w:val="nil"/>
                <w:bottom w:val="nil"/>
                <w:right w:val="nil"/>
                <w:between w:val="nil"/>
              </w:pBdr>
              <w:spacing w:line="173" w:lineRule="auto"/>
              <w:ind w:right="36"/>
              <w:rPr>
                <w:color w:val="000000"/>
                <w:sz w:val="16"/>
                <w:szCs w:val="16"/>
              </w:rPr>
            </w:pPr>
            <w:r>
              <w:rPr>
                <w:color w:val="808080"/>
                <w:sz w:val="16"/>
                <w:szCs w:val="16"/>
                <w:lang w:val="en-US"/>
              </w:rPr>
              <w:t xml:space="preserve">4. </w:t>
            </w:r>
            <w:proofErr w:type="spellStart"/>
            <w:r>
              <w:rPr>
                <w:color w:val="808080"/>
                <w:sz w:val="16"/>
                <w:szCs w:val="16"/>
              </w:rPr>
              <w:t>Conclusion</w:t>
            </w:r>
            <w:proofErr w:type="spellEnd"/>
          </w:p>
          <w:p w14:paraId="71E2BECB" w14:textId="634825B8" w:rsidR="008C5B24" w:rsidRPr="002674FD" w:rsidRDefault="003B459D" w:rsidP="008C5B24">
            <w:pPr>
              <w:widowControl/>
              <w:numPr>
                <w:ilvl w:val="0"/>
                <w:numId w:val="12"/>
              </w:numPr>
              <w:pBdr>
                <w:top w:val="nil"/>
                <w:left w:val="nil"/>
                <w:bottom w:val="nil"/>
                <w:right w:val="nil"/>
                <w:between w:val="nil"/>
              </w:pBdr>
              <w:spacing w:line="198" w:lineRule="auto"/>
              <w:ind w:left="169" w:right="36" w:hanging="142"/>
              <w:rPr>
                <w:color w:val="000000"/>
                <w:sz w:val="16"/>
                <w:szCs w:val="16"/>
              </w:rPr>
            </w:pPr>
            <w:proofErr w:type="spellStart"/>
            <w:r>
              <w:rPr>
                <w:color w:val="808080"/>
                <w:sz w:val="16"/>
                <w:szCs w:val="16"/>
              </w:rPr>
              <w:t>References</w:t>
            </w:r>
            <w:proofErr w:type="spellEnd"/>
          </w:p>
          <w:p w14:paraId="22BE74A6" w14:textId="77777777" w:rsidR="008C5B24" w:rsidRDefault="008C5B24" w:rsidP="00FA4246">
            <w:pPr>
              <w:widowControl/>
              <w:spacing w:before="177" w:line="204" w:lineRule="auto"/>
              <w:ind w:left="169" w:hanging="142"/>
              <w:rPr>
                <w:b/>
                <w:sz w:val="18"/>
                <w:szCs w:val="18"/>
              </w:rPr>
            </w:pPr>
          </w:p>
        </w:tc>
        <w:tc>
          <w:tcPr>
            <w:tcW w:w="4678" w:type="dxa"/>
          </w:tcPr>
          <w:p w14:paraId="3493B9C9" w14:textId="77777777" w:rsidR="003B459D" w:rsidRPr="003B459D" w:rsidRDefault="003B459D" w:rsidP="003B459D">
            <w:pPr>
              <w:widowControl/>
              <w:spacing w:line="204" w:lineRule="auto"/>
              <w:jc w:val="both"/>
              <w:rPr>
                <w:sz w:val="18"/>
                <w:szCs w:val="18"/>
                <w:lang w:val="en-US"/>
              </w:rPr>
            </w:pPr>
            <w:r w:rsidRPr="003B459D">
              <w:rPr>
                <w:sz w:val="18"/>
                <w:szCs w:val="18"/>
                <w:lang w:val="en-US"/>
              </w:rPr>
              <w:t xml:space="preserve">The evolution of the audiovisual sector following the </w:t>
            </w:r>
            <w:proofErr w:type="spellStart"/>
            <w:r w:rsidRPr="003B459D">
              <w:rPr>
                <w:sz w:val="18"/>
                <w:szCs w:val="18"/>
                <w:lang w:val="en-US"/>
              </w:rPr>
              <w:t>popularisation</w:t>
            </w:r>
            <w:proofErr w:type="spellEnd"/>
            <w:r w:rsidRPr="003B459D">
              <w:rPr>
                <w:sz w:val="18"/>
                <w:szCs w:val="18"/>
                <w:lang w:val="en-US"/>
              </w:rPr>
              <w:t xml:space="preserve"> of the disruptive platform model has compelled public authorities to update their regulatory frameworks. In this context, Public Service Media (PSM) have implemented corporate and commercial strategies to compete with transnational operators endowed with greater economic and production capacities, at times subordinating their public service remit.</w:t>
            </w:r>
          </w:p>
          <w:p w14:paraId="224B1C7A" w14:textId="77777777" w:rsidR="003B459D" w:rsidRPr="003B459D" w:rsidRDefault="003B459D" w:rsidP="003B459D">
            <w:pPr>
              <w:widowControl/>
              <w:spacing w:line="204" w:lineRule="auto"/>
              <w:jc w:val="both"/>
              <w:rPr>
                <w:sz w:val="18"/>
                <w:szCs w:val="18"/>
                <w:lang w:val="en-US"/>
              </w:rPr>
            </w:pPr>
          </w:p>
          <w:p w14:paraId="55275D84" w14:textId="36904099" w:rsidR="008C5B24" w:rsidRPr="003B459D" w:rsidRDefault="003B459D" w:rsidP="003B459D">
            <w:pPr>
              <w:widowControl/>
              <w:spacing w:line="204" w:lineRule="auto"/>
              <w:jc w:val="both"/>
              <w:rPr>
                <w:sz w:val="18"/>
                <w:szCs w:val="18"/>
                <w:lang w:val="en-US"/>
              </w:rPr>
            </w:pPr>
            <w:r w:rsidRPr="003B459D">
              <w:rPr>
                <w:sz w:val="18"/>
                <w:szCs w:val="18"/>
                <w:lang w:val="en-US"/>
              </w:rPr>
              <w:t xml:space="preserve">In this article, we examine the case of the public platform RTVE Play, </w:t>
            </w:r>
            <w:proofErr w:type="spellStart"/>
            <w:r w:rsidRPr="003B459D">
              <w:rPr>
                <w:sz w:val="18"/>
                <w:szCs w:val="18"/>
                <w:lang w:val="en-US"/>
              </w:rPr>
              <w:t>analysing</w:t>
            </w:r>
            <w:proofErr w:type="spellEnd"/>
            <w:r w:rsidRPr="003B459D">
              <w:rPr>
                <w:sz w:val="18"/>
                <w:szCs w:val="18"/>
                <w:lang w:val="en-US"/>
              </w:rPr>
              <w:t xml:space="preserve"> the extent to which it complies with the provisions of General Audiovisual Communication Law 13/2022—which imposes greater obligations on platforms—as well as its degree of transparency and, as a public service, its commitment to legally stipulated principles such as linguistic diversity, the protection of minors, and accessibility.</w:t>
            </w:r>
          </w:p>
          <w:p w14:paraId="623B7594" w14:textId="24EB5DCF" w:rsidR="008C5B24" w:rsidRPr="003B459D" w:rsidRDefault="003B459D" w:rsidP="008C5B24">
            <w:pPr>
              <w:widowControl/>
              <w:spacing w:before="177" w:line="204" w:lineRule="auto"/>
              <w:ind w:left="660"/>
              <w:jc w:val="both"/>
              <w:rPr>
                <w:b/>
                <w:sz w:val="18"/>
                <w:szCs w:val="18"/>
                <w:lang w:val="en-US"/>
              </w:rPr>
            </w:pPr>
            <w:r w:rsidRPr="003B459D">
              <w:rPr>
                <w:b/>
                <w:sz w:val="18"/>
                <w:szCs w:val="18"/>
                <w:lang w:val="en-US"/>
              </w:rPr>
              <w:t>Keywords</w:t>
            </w:r>
          </w:p>
          <w:p w14:paraId="1E1AACCC" w14:textId="5264C1EE" w:rsidR="008C5B24" w:rsidRPr="003B459D" w:rsidRDefault="008C5B24" w:rsidP="008C5B24">
            <w:pPr>
              <w:widowControl/>
              <w:spacing w:before="9" w:line="199" w:lineRule="auto"/>
              <w:ind w:left="660" w:right="134"/>
              <w:jc w:val="both"/>
              <w:rPr>
                <w:sz w:val="18"/>
                <w:szCs w:val="18"/>
                <w:lang w:val="en-US"/>
              </w:rPr>
            </w:pPr>
            <w:r w:rsidRPr="003B459D">
              <w:rPr>
                <w:sz w:val="18"/>
                <w:szCs w:val="18"/>
                <w:lang w:val="en-US"/>
              </w:rPr>
              <w:t>“RTVE”; “Streaming”: “Televisi</w:t>
            </w:r>
            <w:r w:rsidR="003B459D" w:rsidRPr="003B459D">
              <w:rPr>
                <w:sz w:val="18"/>
                <w:szCs w:val="18"/>
                <w:lang w:val="en-US"/>
              </w:rPr>
              <w:t>o</w:t>
            </w:r>
            <w:r w:rsidRPr="003B459D">
              <w:rPr>
                <w:sz w:val="18"/>
                <w:szCs w:val="18"/>
                <w:lang w:val="en-US"/>
              </w:rPr>
              <w:t>n”; “</w:t>
            </w:r>
            <w:proofErr w:type="spellStart"/>
            <w:r w:rsidRPr="003B459D">
              <w:rPr>
                <w:sz w:val="18"/>
                <w:szCs w:val="18"/>
                <w:lang w:val="en-US"/>
              </w:rPr>
              <w:t>Platafo</w:t>
            </w:r>
            <w:r w:rsidR="003B459D">
              <w:rPr>
                <w:sz w:val="18"/>
                <w:szCs w:val="18"/>
                <w:lang w:val="en-US"/>
              </w:rPr>
              <w:t>rms</w:t>
            </w:r>
            <w:proofErr w:type="spellEnd"/>
            <w:r w:rsidR="003B459D">
              <w:rPr>
                <w:sz w:val="18"/>
                <w:szCs w:val="18"/>
                <w:lang w:val="en-US"/>
              </w:rPr>
              <w:t>”</w:t>
            </w:r>
            <w:r w:rsidRPr="003B459D">
              <w:rPr>
                <w:sz w:val="18"/>
                <w:szCs w:val="18"/>
                <w:lang w:val="en-US"/>
              </w:rPr>
              <w:t xml:space="preserve"> “PSM”</w:t>
            </w:r>
          </w:p>
          <w:p w14:paraId="0135FEB1" w14:textId="77777777" w:rsidR="008C5B24" w:rsidRPr="003B459D" w:rsidRDefault="008C5B24" w:rsidP="00FA4246">
            <w:pPr>
              <w:widowControl/>
              <w:spacing w:line="204" w:lineRule="auto"/>
              <w:jc w:val="both"/>
              <w:rPr>
                <w:sz w:val="18"/>
                <w:szCs w:val="18"/>
                <w:lang w:val="en-US"/>
              </w:rPr>
            </w:pPr>
          </w:p>
        </w:tc>
      </w:tr>
    </w:tbl>
    <w:p w14:paraId="18CEB25E" w14:textId="77777777" w:rsidR="008C5B24" w:rsidRDefault="008C5B24" w:rsidP="008C5B24">
      <w:pPr>
        <w:widowControl/>
        <w:spacing w:before="9" w:line="199" w:lineRule="auto"/>
        <w:ind w:right="134"/>
        <w:jc w:val="both"/>
        <w:rPr>
          <w:sz w:val="18"/>
          <w:szCs w:val="18"/>
          <w:lang w:val="en-US"/>
        </w:rPr>
      </w:pPr>
    </w:p>
    <w:p w14:paraId="6917AF14" w14:textId="77777777" w:rsidR="004E057F" w:rsidRDefault="004E057F" w:rsidP="008C5B24">
      <w:pPr>
        <w:widowControl/>
        <w:spacing w:before="9" w:line="199" w:lineRule="auto"/>
        <w:ind w:right="134"/>
        <w:jc w:val="both"/>
        <w:rPr>
          <w:sz w:val="18"/>
          <w:szCs w:val="18"/>
          <w:lang w:val="en-US"/>
        </w:rPr>
      </w:pPr>
    </w:p>
    <w:p w14:paraId="60321BA9" w14:textId="77777777" w:rsidR="004E057F" w:rsidRDefault="004E057F" w:rsidP="008C5B24">
      <w:pPr>
        <w:widowControl/>
        <w:spacing w:before="9" w:line="199" w:lineRule="auto"/>
        <w:ind w:right="134"/>
        <w:jc w:val="both"/>
        <w:rPr>
          <w:sz w:val="18"/>
          <w:szCs w:val="18"/>
          <w:lang w:val="en-US"/>
        </w:rPr>
      </w:pPr>
    </w:p>
    <w:p w14:paraId="5097310D" w14:textId="77777777" w:rsidR="004E057F" w:rsidRDefault="004E057F" w:rsidP="008C5B24">
      <w:pPr>
        <w:widowControl/>
        <w:spacing w:before="9" w:line="199" w:lineRule="auto"/>
        <w:ind w:right="134"/>
        <w:jc w:val="both"/>
        <w:rPr>
          <w:sz w:val="18"/>
          <w:szCs w:val="18"/>
          <w:lang w:val="en-US"/>
        </w:rPr>
      </w:pPr>
    </w:p>
    <w:p w14:paraId="15488B06" w14:textId="77777777" w:rsidR="004E057F" w:rsidRDefault="004E057F" w:rsidP="008C5B24">
      <w:pPr>
        <w:widowControl/>
        <w:spacing w:before="9" w:line="199" w:lineRule="auto"/>
        <w:ind w:right="134"/>
        <w:jc w:val="both"/>
        <w:rPr>
          <w:sz w:val="18"/>
          <w:szCs w:val="18"/>
          <w:lang w:val="en-US"/>
        </w:rPr>
      </w:pPr>
    </w:p>
    <w:p w14:paraId="6F26E244" w14:textId="77777777" w:rsidR="004E057F" w:rsidRDefault="004E057F" w:rsidP="008C5B24">
      <w:pPr>
        <w:widowControl/>
        <w:spacing w:before="9" w:line="199" w:lineRule="auto"/>
        <w:ind w:right="134"/>
        <w:jc w:val="both"/>
        <w:rPr>
          <w:sz w:val="18"/>
          <w:szCs w:val="18"/>
          <w:lang w:val="en-US"/>
        </w:rPr>
      </w:pPr>
    </w:p>
    <w:p w14:paraId="7C3476FD" w14:textId="77777777" w:rsidR="004E057F" w:rsidRDefault="004E057F" w:rsidP="008C5B24">
      <w:pPr>
        <w:widowControl/>
        <w:spacing w:before="9" w:line="199" w:lineRule="auto"/>
        <w:ind w:right="134"/>
        <w:jc w:val="both"/>
        <w:rPr>
          <w:sz w:val="18"/>
          <w:szCs w:val="18"/>
          <w:lang w:val="en-US"/>
        </w:rPr>
      </w:pPr>
    </w:p>
    <w:p w14:paraId="5763DDCB" w14:textId="77777777" w:rsidR="004E057F" w:rsidRDefault="004E057F" w:rsidP="008C5B24">
      <w:pPr>
        <w:widowControl/>
        <w:spacing w:before="9" w:line="199" w:lineRule="auto"/>
        <w:ind w:right="134"/>
        <w:jc w:val="both"/>
        <w:rPr>
          <w:sz w:val="18"/>
          <w:szCs w:val="18"/>
          <w:lang w:val="en-US"/>
        </w:rPr>
      </w:pPr>
    </w:p>
    <w:p w14:paraId="223A7031" w14:textId="77777777" w:rsidR="004E057F" w:rsidRDefault="004E057F" w:rsidP="008C5B24">
      <w:pPr>
        <w:widowControl/>
        <w:spacing w:before="9" w:line="199" w:lineRule="auto"/>
        <w:ind w:right="134"/>
        <w:jc w:val="both"/>
        <w:rPr>
          <w:sz w:val="18"/>
          <w:szCs w:val="18"/>
          <w:lang w:val="en-US"/>
        </w:rPr>
      </w:pPr>
    </w:p>
    <w:p w14:paraId="7FE6C0B6" w14:textId="77777777" w:rsidR="004E057F" w:rsidRPr="003B459D" w:rsidRDefault="004E057F" w:rsidP="008C5B24">
      <w:pPr>
        <w:widowControl/>
        <w:spacing w:before="9" w:line="199" w:lineRule="auto"/>
        <w:ind w:right="134"/>
        <w:jc w:val="both"/>
        <w:rPr>
          <w:sz w:val="18"/>
          <w:szCs w:val="18"/>
          <w:lang w:val="en-US"/>
        </w:rPr>
      </w:pPr>
    </w:p>
    <w:p w14:paraId="52BC6C84" w14:textId="77777777" w:rsidR="008C5B24" w:rsidRPr="003B459D" w:rsidRDefault="008C5B24">
      <w:pPr>
        <w:widowControl/>
        <w:spacing w:before="9" w:line="199" w:lineRule="auto"/>
        <w:ind w:left="660" w:right="134"/>
        <w:jc w:val="both"/>
        <w:rPr>
          <w:sz w:val="18"/>
          <w:szCs w:val="18"/>
          <w:lang w:val="en-US"/>
        </w:rPr>
      </w:pPr>
    </w:p>
    <w:p w14:paraId="74B239BE" w14:textId="77777777" w:rsidR="008C5B24" w:rsidRPr="003B459D" w:rsidRDefault="008C5B24">
      <w:pPr>
        <w:widowControl/>
        <w:spacing w:before="9" w:line="199" w:lineRule="auto"/>
        <w:ind w:left="660" w:right="134"/>
        <w:jc w:val="both"/>
        <w:rPr>
          <w:sz w:val="18"/>
          <w:szCs w:val="18"/>
          <w:lang w:val="en-US"/>
        </w:rPr>
      </w:pPr>
    </w:p>
    <w:p w14:paraId="2BF12ED3" w14:textId="77777777" w:rsidR="00D84F54" w:rsidRPr="003B459D" w:rsidRDefault="00D84F54">
      <w:pPr>
        <w:widowControl/>
        <w:spacing w:before="9" w:line="199" w:lineRule="auto"/>
        <w:ind w:left="660" w:right="134"/>
        <w:jc w:val="both"/>
        <w:rPr>
          <w:sz w:val="18"/>
          <w:szCs w:val="18"/>
          <w:lang w:val="en-US"/>
        </w:rPr>
      </w:pPr>
    </w:p>
    <w:p w14:paraId="1D91E122" w14:textId="77777777" w:rsidR="00937FB9" w:rsidRDefault="00937FB9" w:rsidP="00937FB9">
      <w:pPr>
        <w:pStyle w:val="Ttulo1"/>
        <w:widowControl/>
        <w:numPr>
          <w:ilvl w:val="0"/>
          <w:numId w:val="5"/>
        </w:numPr>
        <w:spacing w:after="80"/>
        <w:rPr>
          <w:rFonts w:ascii="Garamond" w:eastAsia="Garamond" w:hAnsi="Garamond" w:cs="Garamond"/>
          <w:b/>
        </w:rPr>
      </w:pPr>
      <w:r>
        <w:rPr>
          <w:rFonts w:ascii="Garamond" w:eastAsia="Garamond" w:hAnsi="Garamond" w:cs="Garamond"/>
          <w:b/>
          <w:color w:val="98361E"/>
        </w:rPr>
        <w:t>Introducción</w:t>
      </w:r>
    </w:p>
    <w:p w14:paraId="0000002C" w14:textId="77777777" w:rsidR="00DC0353" w:rsidRDefault="00DC0353" w:rsidP="00937FB9">
      <w:pPr>
        <w:widowControl/>
        <w:pBdr>
          <w:top w:val="nil"/>
          <w:left w:val="nil"/>
          <w:bottom w:val="nil"/>
          <w:right w:val="nil"/>
          <w:between w:val="nil"/>
        </w:pBdr>
        <w:spacing w:after="80"/>
        <w:rPr>
          <w:color w:val="000000"/>
          <w:sz w:val="20"/>
          <w:szCs w:val="20"/>
        </w:rPr>
      </w:pPr>
    </w:p>
    <w:p w14:paraId="1E28C245" w14:textId="6ED60F1A" w:rsidR="00E62BA9" w:rsidRPr="00B94699" w:rsidRDefault="00000000" w:rsidP="5B17EC71">
      <w:pPr>
        <w:widowControl/>
        <w:pBdr>
          <w:top w:val="nil"/>
          <w:left w:val="nil"/>
          <w:bottom w:val="nil"/>
          <w:right w:val="nil"/>
          <w:between w:val="nil"/>
        </w:pBdr>
        <w:spacing w:after="80"/>
        <w:ind w:left="426" w:right="370"/>
        <w:jc w:val="both"/>
        <w:rPr>
          <w:color w:val="231F20"/>
          <w:sz w:val="20"/>
          <w:szCs w:val="20"/>
        </w:rPr>
      </w:pPr>
      <w:sdt>
        <w:sdtPr>
          <w:rPr>
            <w:highlight w:val="yellow"/>
          </w:rPr>
          <w:tag w:val="goog_rdk_3"/>
          <w:id w:val="991453636"/>
        </w:sdtPr>
        <w:sdtContent/>
      </w:sdt>
      <w:r w:rsidR="4B00B15C" w:rsidRPr="00B94699">
        <w:rPr>
          <w:color w:val="231F20"/>
          <w:sz w:val="20"/>
          <w:szCs w:val="20"/>
        </w:rPr>
        <w:t>El presente trabajo aborda de forma crítica c</w:t>
      </w:r>
      <w:r w:rsidR="2E50A822" w:rsidRPr="00B94699">
        <w:rPr>
          <w:color w:val="231F20"/>
          <w:sz w:val="20"/>
          <w:szCs w:val="20"/>
        </w:rPr>
        <w:t>ó</w:t>
      </w:r>
      <w:r w:rsidR="4B00B15C" w:rsidRPr="00B94699">
        <w:rPr>
          <w:color w:val="231F20"/>
          <w:sz w:val="20"/>
          <w:szCs w:val="20"/>
        </w:rPr>
        <w:t>mo en la popularización y adopción masiva de la plataforma audiovisual de transmisión libre (OTT) por parte de las corporaciones televisivas, y en particular de la Corporación Radio Televisión Española (RTVE), la razón fundamental de la existencia de los PSM</w:t>
      </w:r>
      <w:r w:rsidR="3E344BF2" w:rsidRPr="00B94699">
        <w:rPr>
          <w:color w:val="231F20"/>
          <w:sz w:val="20"/>
          <w:szCs w:val="20"/>
        </w:rPr>
        <w:t xml:space="preserve"> (</w:t>
      </w:r>
      <w:r w:rsidR="3E344BF2" w:rsidRPr="00B94699">
        <w:rPr>
          <w:i/>
          <w:color w:val="231F20"/>
          <w:sz w:val="20"/>
          <w:szCs w:val="20"/>
        </w:rPr>
        <w:t>Public Service Media</w:t>
      </w:r>
      <w:r w:rsidR="3E344BF2" w:rsidRPr="00B94699">
        <w:rPr>
          <w:color w:val="231F20"/>
          <w:sz w:val="20"/>
          <w:szCs w:val="20"/>
        </w:rPr>
        <w:t>)</w:t>
      </w:r>
      <w:r w:rsidR="4B00B15C" w:rsidRPr="00B94699">
        <w:rPr>
          <w:color w:val="231F20"/>
          <w:sz w:val="20"/>
          <w:szCs w:val="20"/>
        </w:rPr>
        <w:t xml:space="preserve">, el servicio público, ha </w:t>
      </w:r>
      <w:r w:rsidR="6096C492" w:rsidRPr="00B94699">
        <w:rPr>
          <w:color w:val="231F20"/>
          <w:sz w:val="20"/>
          <w:szCs w:val="20"/>
        </w:rPr>
        <w:t>sido desplazada</w:t>
      </w:r>
      <w:r w:rsidR="4B00B15C" w:rsidRPr="00B94699">
        <w:rPr>
          <w:color w:val="231F20"/>
          <w:sz w:val="20"/>
          <w:szCs w:val="20"/>
        </w:rPr>
        <w:t xml:space="preserve"> a un segundo plano. Los PSM, en vez de desarrollar un modelo propio, pensado para cumplir la misión de servicio público, han preferido imitar el </w:t>
      </w:r>
      <w:r w:rsidR="00D4323C" w:rsidRPr="00B94699">
        <w:rPr>
          <w:color w:val="231F20"/>
          <w:sz w:val="20"/>
          <w:szCs w:val="20"/>
        </w:rPr>
        <w:t>arquetipo</w:t>
      </w:r>
      <w:r w:rsidR="0055013B" w:rsidRPr="00B94699">
        <w:rPr>
          <w:color w:val="231F20"/>
          <w:sz w:val="20"/>
          <w:szCs w:val="20"/>
        </w:rPr>
        <w:t xml:space="preserve"> </w:t>
      </w:r>
      <w:r w:rsidR="4B00B15C" w:rsidRPr="00B94699">
        <w:rPr>
          <w:color w:val="231F20"/>
          <w:sz w:val="20"/>
          <w:szCs w:val="20"/>
        </w:rPr>
        <w:t>hegemónico de plataforma audiovisual impuesto, sobre todo, por el éxito de Netflix a nivel global. Así, se ha primado un modelo de plataforma pública con enfoque comercial</w:t>
      </w:r>
      <w:r w:rsidR="35084565" w:rsidRPr="00B94699">
        <w:rPr>
          <w:color w:val="231F20"/>
          <w:sz w:val="20"/>
          <w:szCs w:val="20"/>
        </w:rPr>
        <w:t xml:space="preserve"> </w:t>
      </w:r>
      <w:r w:rsidR="4B00B15C" w:rsidRPr="00B94699">
        <w:rPr>
          <w:color w:val="231F20"/>
          <w:sz w:val="20"/>
          <w:szCs w:val="20"/>
        </w:rPr>
        <w:t>que</w:t>
      </w:r>
      <w:r w:rsidR="00A43A3D" w:rsidRPr="00B94699">
        <w:rPr>
          <w:color w:val="231F20"/>
          <w:sz w:val="20"/>
          <w:szCs w:val="20"/>
        </w:rPr>
        <w:t>,</w:t>
      </w:r>
      <w:r w:rsidR="4B00B15C" w:rsidRPr="00B94699">
        <w:rPr>
          <w:color w:val="231F20"/>
          <w:sz w:val="20"/>
          <w:szCs w:val="20"/>
        </w:rPr>
        <w:t xml:space="preserve"> al mismo tiempo</w:t>
      </w:r>
      <w:r w:rsidR="00A43A3D" w:rsidRPr="00B94699">
        <w:rPr>
          <w:color w:val="231F20"/>
          <w:sz w:val="20"/>
          <w:szCs w:val="20"/>
        </w:rPr>
        <w:t>,</w:t>
      </w:r>
      <w:r w:rsidR="4B00B15C" w:rsidRPr="00B94699">
        <w:rPr>
          <w:color w:val="231F20"/>
          <w:sz w:val="20"/>
          <w:szCs w:val="20"/>
        </w:rPr>
        <w:t xml:space="preserve"> sirve como repositorio indiscriminado de las emisiones lineales, en vez de desarrollar</w:t>
      </w:r>
      <w:r w:rsidR="1CDA6567" w:rsidRPr="00B94699">
        <w:rPr>
          <w:color w:val="231F20"/>
          <w:sz w:val="20"/>
          <w:szCs w:val="20"/>
        </w:rPr>
        <w:t>se</w:t>
      </w:r>
      <w:r w:rsidR="4B00B15C" w:rsidRPr="00B94699">
        <w:rPr>
          <w:color w:val="231F20"/>
          <w:sz w:val="20"/>
          <w:szCs w:val="20"/>
        </w:rPr>
        <w:t xml:space="preserve"> un diseño propio y orientado a un canal </w:t>
      </w:r>
      <w:r w:rsidR="32E5A8B0" w:rsidRPr="00B94699">
        <w:rPr>
          <w:color w:val="231F20"/>
          <w:sz w:val="20"/>
          <w:szCs w:val="20"/>
        </w:rPr>
        <w:t>de distinta naturaleza (</w:t>
      </w:r>
      <w:proofErr w:type="spellStart"/>
      <w:r w:rsidR="32E5A8B0" w:rsidRPr="00B94699">
        <w:rPr>
          <w:i/>
          <w:color w:val="231F20"/>
          <w:sz w:val="20"/>
          <w:szCs w:val="20"/>
        </w:rPr>
        <w:t>n</w:t>
      </w:r>
      <w:r w:rsidR="4B00B15C" w:rsidRPr="00B94699">
        <w:rPr>
          <w:i/>
          <w:color w:val="231F20"/>
          <w:sz w:val="20"/>
          <w:szCs w:val="20"/>
        </w:rPr>
        <w:t>arrowcast</w:t>
      </w:r>
      <w:proofErr w:type="spellEnd"/>
      <w:r w:rsidR="4B00B15C" w:rsidRPr="00B94699">
        <w:rPr>
          <w:color w:val="231F20"/>
          <w:sz w:val="20"/>
          <w:szCs w:val="20"/>
        </w:rPr>
        <w:t>) y, por tanto, con lógicas diferentes de las lineales (</w:t>
      </w:r>
      <w:r w:rsidR="4B00B15C" w:rsidRPr="00B94699">
        <w:rPr>
          <w:i/>
          <w:color w:val="231F20"/>
          <w:sz w:val="20"/>
          <w:szCs w:val="20"/>
        </w:rPr>
        <w:t>broadcast</w:t>
      </w:r>
      <w:r w:rsidR="4B00B15C" w:rsidRPr="00B94699">
        <w:rPr>
          <w:color w:val="231F20"/>
          <w:sz w:val="20"/>
          <w:szCs w:val="20"/>
        </w:rPr>
        <w:t>).</w:t>
      </w:r>
    </w:p>
    <w:p w14:paraId="7A25117E" w14:textId="77777777" w:rsidR="00E62BA9" w:rsidRPr="00B94699" w:rsidRDefault="00E62BA9" w:rsidP="00E62BA9">
      <w:pPr>
        <w:widowControl/>
        <w:pBdr>
          <w:top w:val="nil"/>
          <w:left w:val="nil"/>
          <w:bottom w:val="nil"/>
          <w:right w:val="nil"/>
          <w:between w:val="nil"/>
        </w:pBdr>
        <w:spacing w:after="80"/>
        <w:ind w:left="426" w:right="370"/>
        <w:jc w:val="both"/>
        <w:rPr>
          <w:color w:val="231F20"/>
          <w:sz w:val="20"/>
          <w:szCs w:val="20"/>
        </w:rPr>
      </w:pPr>
    </w:p>
    <w:p w14:paraId="39C93D8C" w14:textId="4BCB1D0D" w:rsidR="00C57418" w:rsidRPr="00B94699" w:rsidRDefault="798825AF" w:rsidP="5768C6F2">
      <w:pPr>
        <w:widowControl/>
        <w:pBdr>
          <w:top w:val="nil"/>
          <w:left w:val="nil"/>
          <w:bottom w:val="nil"/>
          <w:right w:val="nil"/>
          <w:between w:val="nil"/>
        </w:pBdr>
        <w:spacing w:after="80"/>
        <w:ind w:left="426" w:right="370"/>
        <w:jc w:val="both"/>
        <w:rPr>
          <w:color w:val="000000"/>
          <w:sz w:val="20"/>
          <w:szCs w:val="20"/>
        </w:rPr>
      </w:pPr>
      <w:r w:rsidRPr="00B94699">
        <w:rPr>
          <w:color w:val="000000" w:themeColor="text1"/>
          <w:sz w:val="20"/>
          <w:szCs w:val="20"/>
        </w:rPr>
        <w:t xml:space="preserve">La adopción </w:t>
      </w:r>
      <w:r w:rsidR="4F118CE5" w:rsidRPr="00B94699">
        <w:rPr>
          <w:color w:val="000000" w:themeColor="text1"/>
          <w:sz w:val="20"/>
          <w:szCs w:val="20"/>
        </w:rPr>
        <w:t xml:space="preserve">masiva, por parte de la audiencia, </w:t>
      </w:r>
      <w:r w:rsidRPr="00B94699">
        <w:rPr>
          <w:color w:val="000000" w:themeColor="text1"/>
          <w:sz w:val="20"/>
          <w:szCs w:val="20"/>
        </w:rPr>
        <w:t>de</w:t>
      </w:r>
      <w:r w:rsidR="1AED3FA2" w:rsidRPr="00B94699">
        <w:rPr>
          <w:color w:val="000000" w:themeColor="text1"/>
          <w:sz w:val="20"/>
          <w:szCs w:val="20"/>
        </w:rPr>
        <w:t xml:space="preserve"> las plataformas audiovisuales</w:t>
      </w:r>
      <w:r w:rsidR="085C573B" w:rsidRPr="00B94699">
        <w:rPr>
          <w:color w:val="000000" w:themeColor="text1"/>
          <w:sz w:val="20"/>
          <w:szCs w:val="20"/>
        </w:rPr>
        <w:t xml:space="preserve"> </w:t>
      </w:r>
      <w:r w:rsidRPr="00B94699">
        <w:rPr>
          <w:color w:val="000000" w:themeColor="text1"/>
          <w:sz w:val="20"/>
          <w:szCs w:val="20"/>
        </w:rPr>
        <w:t>y la inmediatez de su modelo digital y disruptivo ha</w:t>
      </w:r>
      <w:r w:rsidR="7F8039D4" w:rsidRPr="00B94699">
        <w:rPr>
          <w:color w:val="000000" w:themeColor="text1"/>
          <w:sz w:val="20"/>
          <w:szCs w:val="20"/>
        </w:rPr>
        <w:t>n</w:t>
      </w:r>
      <w:r w:rsidRPr="00B94699">
        <w:rPr>
          <w:color w:val="000000" w:themeColor="text1"/>
          <w:sz w:val="20"/>
          <w:szCs w:val="20"/>
        </w:rPr>
        <w:t xml:space="preserve"> provocado importantes cambios en el sector</w:t>
      </w:r>
      <w:r w:rsidR="00970A4E" w:rsidRPr="00B94699">
        <w:rPr>
          <w:color w:val="000000" w:themeColor="text1"/>
          <w:sz w:val="20"/>
          <w:szCs w:val="20"/>
        </w:rPr>
        <w:t xml:space="preserve"> </w:t>
      </w:r>
      <w:r w:rsidR="00970A4E" w:rsidRPr="00B94699">
        <w:rPr>
          <w:color w:val="000000" w:themeColor="text1"/>
          <w:sz w:val="20"/>
          <w:szCs w:val="20"/>
        </w:rPr>
        <w:fldChar w:fldCharType="begin"/>
      </w:r>
      <w:r w:rsidR="00B142D6" w:rsidRPr="00B94699">
        <w:rPr>
          <w:color w:val="000000" w:themeColor="text1"/>
          <w:sz w:val="20"/>
          <w:szCs w:val="20"/>
        </w:rPr>
        <w:instrText xml:space="preserve"> ADDIN ZOTERO_ITEM CSL_CITATION {"citationID":"KadfXUYV","properties":{"formattedCitation":"(Kueng, 2017)","plainCitation":"(Kueng, 2017)","noteIndex":0},"citationItems":[{"id":1463,"uris":["http://zotero.org/users/9738381/items/9VPA76N9"],"itemData":{"id":1463,"type":"report","abstract":"Legacy media need to put as much emphasis on transforming their organisations as they do transforming their content” – this is the premise underlying ‘Going Digital. A Roadmap for Organisational Transformation’, a new research report by Lucy Kueng, Google Digital News Senior Research Fellow at the Reuters Institute.\nHow are media firms approaching the challenges of increasing agility, merging the cultures of journalism and tech, and handling the ceaseless stream of ‘shiny new things’, ranging from AR to Alexa? When should they learn from Silicon Valley, and when should they turn away?\nThrough deep research at companies including The Washington Post, Axel Springer, Schibsted, Vox, the Financial Times, The New York Times, The Economist, Le Monde, El Pais, Dagens Nyheter and The Guardian, this report identifies best practice in organisational transformation. Combining themes such as agility, strategy, culture management, the integration of tech and leadership, it presents a roadmap for change in the face of digital disruption.","language":"en","license":"Creative Commons Attribution 2.0 Generic","note":"DOI: 10.60625/RISJ-XCE5-7E64","publisher":"Reuters Institute for the Study of Journalism","source":"DOI.org (Datacite)","title":"Going digital: A roadmap for organisational transformation","title-short":"Going digital","URL":"https://reutersinstitute.politics.ox.ac.uk/our-research/going-digital-roadmap-organisational-transformation","author":[{"family":"Kueng","given":"Lucy"}],"accessed":{"date-parts":[["2025",8,25]]},"issued":{"date-parts":[["2017"]]}}}],"schema":"https://github.com/citation-style-language/schema/raw/master/csl-citation.json"} </w:instrText>
      </w:r>
      <w:r w:rsidR="00970A4E" w:rsidRPr="00B94699">
        <w:rPr>
          <w:color w:val="000000" w:themeColor="text1"/>
          <w:sz w:val="20"/>
          <w:szCs w:val="20"/>
        </w:rPr>
        <w:fldChar w:fldCharType="separate"/>
      </w:r>
      <w:r w:rsidR="00B142D6" w:rsidRPr="00B94699">
        <w:rPr>
          <w:noProof/>
          <w:color w:val="000000" w:themeColor="text1"/>
          <w:sz w:val="20"/>
          <w:szCs w:val="20"/>
        </w:rPr>
        <w:t>(Kueng, 2017)</w:t>
      </w:r>
      <w:r w:rsidR="00970A4E" w:rsidRPr="00B94699">
        <w:rPr>
          <w:color w:val="000000" w:themeColor="text1"/>
          <w:sz w:val="20"/>
          <w:szCs w:val="20"/>
        </w:rPr>
        <w:fldChar w:fldCharType="end"/>
      </w:r>
      <w:r w:rsidRPr="00B94699">
        <w:rPr>
          <w:color w:val="000000" w:themeColor="text1"/>
          <w:sz w:val="20"/>
          <w:szCs w:val="20"/>
        </w:rPr>
        <w:t xml:space="preserve"> </w:t>
      </w:r>
      <w:r w:rsidR="00C57418" w:rsidRPr="00B94699">
        <w:rPr>
          <w:color w:val="000000" w:themeColor="text1"/>
          <w:sz w:val="20"/>
          <w:szCs w:val="20"/>
        </w:rPr>
        <w:fldChar w:fldCharType="begin"/>
      </w:r>
      <w:r w:rsidR="00114858" w:rsidRPr="00B94699">
        <w:rPr>
          <w:color w:val="000000" w:themeColor="text1"/>
          <w:sz w:val="20"/>
          <w:szCs w:val="20"/>
        </w:rPr>
        <w:instrText xml:space="preserve"> ADDIN ZOTERO_ITEM CSL_CITATION {"citationID":"lcb293Fk","properties":{"formattedCitation":"(Kueng, 2017)","plainCitation":"(Kueng, 2017)","dontUpdate":true,"noteIndex":0},"citationItems":[{"id":1463,"uris":["http://zotero.org/users/9738381/items/9VPA76N9"],"itemData":{"id":1463,"type":"report","abstract":"Legacy media need to put as much emphasis on transforming their organisations as they do transforming their content” – this is the premise underlying ‘Going Digital. A Roadmap for Organisational Transformation’, a new research report by Lucy Kueng, Google Digital News Senior Research Fellow at the Reuters Institute.\nHow are media firms approaching the challenges of increasing agility, merging the cultures of journalism and tech, and handling the ceaseless stream of ‘shiny new things’, ranging from AR to Alexa? When should they learn from Silicon Valley, and when should they turn away?\nThrough deep research at companies including The Washington Post, Axel Springer, Schibsted, Vox, the Financial Times, The New York Times, The Economist, Le Monde, El Pais, Dagens Nyheter and The Guardian, this report identifies best practice in organisational transformation. Combining themes such as agility, strategy, culture management, the integration of tech and leadership, it presents a roadmap for change in the face of digital disruption.","language":"en","license":"Creative Commons Attribution 2.0 Generic","note":"DOI: 10.60625/RISJ-XCE5-7E64","publisher":"Reuters Institute for the Study of Journalism","source":"DOI.org (Datacite)","title":"Going digital: A roadmap for organisational transformation","title-short":"Going digital","URL":"https://reutersinstitute.politics.ox.ac.uk/our-research/going-digital-roadmap-organisational-transformation","author":[{"family":"Kueng","given":"Lucy"}],"accessed":{"date-parts":[["2025",8,25]]},"issued":{"date-parts":[["2017"]]}}}],"schema":"https://github.com/citation-style-language/schema/raw/master/csl-citation.json"} </w:instrText>
      </w:r>
      <w:r w:rsidR="00000000">
        <w:rPr>
          <w:color w:val="000000" w:themeColor="text1"/>
          <w:sz w:val="20"/>
          <w:szCs w:val="20"/>
        </w:rPr>
        <w:fldChar w:fldCharType="separate"/>
      </w:r>
      <w:r w:rsidR="00C57418" w:rsidRPr="00B94699">
        <w:rPr>
          <w:color w:val="000000" w:themeColor="text1"/>
          <w:sz w:val="20"/>
          <w:szCs w:val="20"/>
        </w:rPr>
        <w:fldChar w:fldCharType="end"/>
      </w:r>
      <w:r w:rsidRPr="00B94699">
        <w:rPr>
          <w:color w:val="000000" w:themeColor="text1"/>
          <w:sz w:val="20"/>
          <w:szCs w:val="20"/>
        </w:rPr>
        <w:t xml:space="preserve"> que se materializan no sólo en la desproporción en las capacidades financieras y de alcance de las nuevas operadoras, sino también en la dificultad de los distintos legisladores, nacionales y </w:t>
      </w:r>
      <w:r w:rsidR="3B4612EA" w:rsidRPr="00B94699">
        <w:rPr>
          <w:color w:val="000000" w:themeColor="text1"/>
          <w:sz w:val="20"/>
          <w:szCs w:val="20"/>
        </w:rPr>
        <w:t>supranacionale</w:t>
      </w:r>
      <w:r w:rsidRPr="00B94699">
        <w:rPr>
          <w:color w:val="000000" w:themeColor="text1"/>
          <w:sz w:val="20"/>
          <w:szCs w:val="20"/>
        </w:rPr>
        <w:t>s, para adaptarse a la rapidez y la dimensión de los cambios en el ecosistema de medios</w:t>
      </w:r>
      <w:r w:rsidR="00BE587E" w:rsidRPr="00B94699">
        <w:rPr>
          <w:color w:val="000000" w:themeColor="text1"/>
          <w:sz w:val="20"/>
          <w:szCs w:val="20"/>
        </w:rPr>
        <w:t xml:space="preserve"> </w:t>
      </w:r>
      <w:r w:rsidR="00C57418" w:rsidRPr="00B94699">
        <w:rPr>
          <w:color w:val="000000" w:themeColor="text1"/>
          <w:sz w:val="20"/>
          <w:szCs w:val="20"/>
        </w:rPr>
        <w:fldChar w:fldCharType="begin"/>
      </w:r>
      <w:r w:rsidR="00221F7D" w:rsidRPr="00B94699">
        <w:rPr>
          <w:color w:val="000000" w:themeColor="text1"/>
          <w:sz w:val="20"/>
          <w:szCs w:val="20"/>
        </w:rPr>
        <w:instrText xml:space="preserve"> ADDIN ZOTERO_ITEM CSL_CITATION {"citationID":"3PVK9bjP","properties":{"formattedCitation":"(Campos Freire, 2018, p. 226)","plainCitation":"(Campos Freire, 2018, p. 226)","noteIndex":0},"citationItems":[{"id":21,"uris":["http://zotero.org/users/9738381/items/GYXPYQPI"],"itemData":{"id":21,"type":"chapter","container-title":"Debates sobre valores e indicadores del servicio audiovisual público en Europa","ISBN":"978-84-17314-01-9","note":"DOI: 10.4185/cac142\nissue: December","page":"63-78","title":"El servicio audiovisual público en la era de la post-emisión","author":[{"family":"Campos Freire","given":"Francisco"}],"editor":[{"family":"Pérez-Seijo","given":"Sara"},{"family":"Rodríguez-Castro","given":"Marta"},{"family":"Túñez-López","given":"Miguel"}],"issued":{"date-parts":[["2018"]]}},"locator":"226","label":"page"}],"schema":"https://github.com/citation-style-language/schema/raw/master/csl-citation.json"} </w:instrText>
      </w:r>
      <w:r w:rsidR="00C57418" w:rsidRPr="00B94699">
        <w:rPr>
          <w:color w:val="000000" w:themeColor="text1"/>
          <w:sz w:val="20"/>
          <w:szCs w:val="20"/>
        </w:rPr>
        <w:fldChar w:fldCharType="separate"/>
      </w:r>
      <w:r w:rsidRPr="00B94699">
        <w:rPr>
          <w:noProof/>
          <w:color w:val="000000" w:themeColor="text1"/>
          <w:sz w:val="20"/>
          <w:szCs w:val="20"/>
        </w:rPr>
        <w:t>(Campos, 2018, p. 226)</w:t>
      </w:r>
      <w:r w:rsidR="00C57418" w:rsidRPr="00B94699">
        <w:rPr>
          <w:color w:val="000000" w:themeColor="text1"/>
          <w:sz w:val="20"/>
          <w:szCs w:val="20"/>
        </w:rPr>
        <w:fldChar w:fldCharType="end"/>
      </w:r>
      <w:r w:rsidRPr="00B94699">
        <w:rPr>
          <w:color w:val="000000" w:themeColor="text1"/>
          <w:sz w:val="20"/>
          <w:szCs w:val="20"/>
        </w:rPr>
        <w:t xml:space="preserve">. </w:t>
      </w:r>
      <w:r w:rsidR="067D21B7" w:rsidRPr="00B94699">
        <w:rPr>
          <w:color w:val="000000" w:themeColor="text1"/>
          <w:sz w:val="20"/>
          <w:szCs w:val="20"/>
        </w:rPr>
        <w:t>Existe, además,</w:t>
      </w:r>
      <w:r w:rsidRPr="00B94699">
        <w:rPr>
          <w:color w:val="000000" w:themeColor="text1"/>
          <w:sz w:val="20"/>
          <w:szCs w:val="20"/>
        </w:rPr>
        <w:t xml:space="preserve"> una asimetría en las obligaciones impuestas </w:t>
      </w:r>
      <w:r w:rsidR="335772BE" w:rsidRPr="00B94699">
        <w:rPr>
          <w:color w:val="000000" w:themeColor="text1"/>
          <w:sz w:val="20"/>
          <w:szCs w:val="20"/>
        </w:rPr>
        <w:t>por</w:t>
      </w:r>
      <w:r w:rsidRPr="00B94699">
        <w:rPr>
          <w:color w:val="000000" w:themeColor="text1"/>
          <w:sz w:val="20"/>
          <w:szCs w:val="20"/>
        </w:rPr>
        <w:t xml:space="preserve"> la</w:t>
      </w:r>
      <w:r w:rsidR="006927F4" w:rsidRPr="00B94699">
        <w:rPr>
          <w:color w:val="000000" w:themeColor="text1"/>
          <w:sz w:val="20"/>
          <w:szCs w:val="20"/>
        </w:rPr>
        <w:t xml:space="preserve"> </w:t>
      </w:r>
      <w:r w:rsidR="006927F4" w:rsidRPr="00B94699">
        <w:rPr>
          <w:color w:val="000000" w:themeColor="text1"/>
          <w:sz w:val="20"/>
          <w:szCs w:val="20"/>
        </w:rPr>
        <w:fldChar w:fldCharType="begin"/>
      </w:r>
      <w:r w:rsidR="00E72010" w:rsidRPr="00B94699">
        <w:rPr>
          <w:color w:val="000000" w:themeColor="text1"/>
          <w:sz w:val="20"/>
          <w:szCs w:val="20"/>
        </w:rPr>
        <w:instrText xml:space="preserve"> ADDIN ZOTERO_ITEM CSL_CITATION {"citationID":"vH2crmPk","properties":{"formattedCitation":"(\\uc0\\u171{}Directiva (UE) 2018/1808 del Parlamento Europeo y del Consejo, de 14 de noviembre de 2018.\\uc0\\u187{}, 2018)","plainCitation":"(«Directiva (UE) 2018/1808 del Parlamento Europeo y del Consejo, de 14 de noviembre de 2018.», 2018)","dontUpdate":true,"noteIndex":0},"citationItems":[{"id":95,"uris":["http://zotero.org/users/9738381/items/RZ79LBB3"],"itemData":{"id":95,"type":"article-journal","container-title":"Diario Oficial de la Unión Europea","issue":"14 de noviembre de 2018","note":"publisher-place: Unión Europea","title":"Directiva (UE) 2018/1808 del Parlamento Europeo y del Consejo, de 14 de noviembre de 2018.","issued":{"date-parts":[["2018"]]}}}],"schema":"https://github.com/citation-style-language/schema/raw/master/csl-citation.json"} </w:instrText>
      </w:r>
      <w:r w:rsidR="006927F4" w:rsidRPr="00B94699">
        <w:rPr>
          <w:color w:val="000000" w:themeColor="text1"/>
          <w:sz w:val="20"/>
          <w:szCs w:val="20"/>
        </w:rPr>
        <w:fldChar w:fldCharType="separate"/>
      </w:r>
      <w:r w:rsidR="00035205" w:rsidRPr="00B94699">
        <w:rPr>
          <w:rFonts w:cs="Times New Roman"/>
          <w:color w:val="000000"/>
          <w:sz w:val="20"/>
          <w:szCs w:val="24"/>
          <w:lang w:val="es-ES_tradnl"/>
        </w:rPr>
        <w:t>Directiva (UE) 2018/1808 del Parlamento Europeo y del Consejo, de 14 de noviembre de 2018</w:t>
      </w:r>
      <w:r w:rsidR="006927F4" w:rsidRPr="00B94699">
        <w:rPr>
          <w:color w:val="000000" w:themeColor="text1"/>
          <w:sz w:val="20"/>
          <w:szCs w:val="20"/>
        </w:rPr>
        <w:fldChar w:fldCharType="end"/>
      </w:r>
      <w:r w:rsidR="03862815" w:rsidRPr="00B94699">
        <w:rPr>
          <w:color w:val="000000" w:themeColor="text1"/>
          <w:sz w:val="20"/>
          <w:szCs w:val="20"/>
        </w:rPr>
        <w:t>, transpuesta a la legislación española mediante la</w:t>
      </w:r>
      <w:r w:rsidR="00266C0C" w:rsidRPr="00B94699">
        <w:rPr>
          <w:color w:val="000000" w:themeColor="text1"/>
          <w:sz w:val="20"/>
          <w:szCs w:val="20"/>
        </w:rPr>
        <w:t xml:space="preserve"> </w:t>
      </w:r>
      <w:r w:rsidR="00266C0C" w:rsidRPr="00B94699">
        <w:rPr>
          <w:color w:val="000000" w:themeColor="text1"/>
          <w:sz w:val="20"/>
          <w:szCs w:val="20"/>
        </w:rPr>
        <w:fldChar w:fldCharType="begin"/>
      </w:r>
      <w:r w:rsidR="00E72010" w:rsidRPr="00B94699">
        <w:rPr>
          <w:color w:val="000000" w:themeColor="text1"/>
          <w:sz w:val="20"/>
          <w:szCs w:val="20"/>
        </w:rPr>
        <w:instrText xml:space="preserve"> ADDIN ZOTERO_ITEM CSL_CITATION {"citationID":"tgPbXlYY","properties":{"formattedCitation":"(Ley 13/2022, de 7 de julio, General de Comunicaci\\uc0\\u243{}n Audiovisual. Bolet\\uc0\\u237{}n oficial del Estado, n\\uc0\\u250{}m. 163, de 08/07/2022, 2022)","plainCitation":"(Ley 13/2022, de 7 de julio, General de Comunicación Audiovisual. Boletín oficial del Estado, núm. 163, de 08/07/2022, 2022)","dontUpdate":true,"noteIndex":0},"citationItems":[{"id":1550,"uris":["http://zotero.org/users/9738381/items/J3NM8YR6"],"itemData":{"id":1550,"type":"legislation","title":"Ley 13/2022, de 7 de julio, General de Comunicación Audiovisual. Boletín oficial del Estado, núm. 163, de 08/07/2022","URL":"https://www.boe.es/buscar/act.php?id=BOE-A-2022-11311","issued":{"date-parts":[["2022",7,9]]}},"suppress-author":true}],"schema":"https://github.com/citation-style-language/schema/raw/master/csl-citation.json"} </w:instrText>
      </w:r>
      <w:r w:rsidR="00266C0C" w:rsidRPr="00B94699">
        <w:rPr>
          <w:color w:val="000000" w:themeColor="text1"/>
          <w:sz w:val="20"/>
          <w:szCs w:val="20"/>
        </w:rPr>
        <w:fldChar w:fldCharType="separate"/>
      </w:r>
      <w:r w:rsidR="0009683F" w:rsidRPr="00B94699">
        <w:rPr>
          <w:rFonts w:cs="Times New Roman"/>
          <w:color w:val="000000"/>
          <w:sz w:val="20"/>
          <w:szCs w:val="24"/>
          <w:lang w:val="es-ES_tradnl"/>
        </w:rPr>
        <w:t>Ley 13/2022, de 7 de julio, General de Comunicación</w:t>
      </w:r>
      <w:r w:rsidR="00266C0C" w:rsidRPr="00B94699">
        <w:rPr>
          <w:color w:val="000000" w:themeColor="text1"/>
          <w:sz w:val="20"/>
          <w:szCs w:val="20"/>
        </w:rPr>
        <w:fldChar w:fldCharType="end"/>
      </w:r>
      <w:r w:rsidR="03862815" w:rsidRPr="00B94699">
        <w:rPr>
          <w:color w:val="000000" w:themeColor="text1"/>
          <w:sz w:val="20"/>
          <w:szCs w:val="20"/>
        </w:rPr>
        <w:t>.</w:t>
      </w:r>
      <w:r w:rsidRPr="00B94699">
        <w:rPr>
          <w:color w:val="000000" w:themeColor="text1"/>
          <w:sz w:val="20"/>
          <w:szCs w:val="20"/>
        </w:rPr>
        <w:t xml:space="preserve"> Así, por ejemplo, mientras se exige a las prestadoras públicas que inviertan un 6% de su facturación en financiación de obra europea, se establece un punto porcentual menos para las prestadoras privadas; o, sin ir más lejos, </w:t>
      </w:r>
      <w:r w:rsidR="3B408811" w:rsidRPr="00B94699">
        <w:rPr>
          <w:color w:val="000000" w:themeColor="text1"/>
          <w:sz w:val="20"/>
          <w:szCs w:val="20"/>
        </w:rPr>
        <w:t xml:space="preserve">no se define </w:t>
      </w:r>
      <w:r w:rsidRPr="00B94699">
        <w:rPr>
          <w:color w:val="000000" w:themeColor="text1"/>
          <w:sz w:val="20"/>
          <w:szCs w:val="20"/>
        </w:rPr>
        <w:t xml:space="preserve">obligatoriedad </w:t>
      </w:r>
      <w:r w:rsidR="59E9199F" w:rsidRPr="00B94699">
        <w:rPr>
          <w:color w:val="000000" w:themeColor="text1"/>
          <w:sz w:val="20"/>
          <w:szCs w:val="20"/>
        </w:rPr>
        <w:t xml:space="preserve">alguna </w:t>
      </w:r>
      <w:r w:rsidRPr="00B94699">
        <w:rPr>
          <w:color w:val="000000" w:themeColor="text1"/>
          <w:sz w:val="20"/>
          <w:szCs w:val="20"/>
        </w:rPr>
        <w:t>para las plataformas con sede en un estado de la UE distinto del español del cumplimiento de las cuotas de contenido en lenguas oficiales distintas del castellano.</w:t>
      </w:r>
    </w:p>
    <w:p w14:paraId="01AE4878" w14:textId="5684E246" w:rsidR="5768C6F2" w:rsidRPr="00B94699" w:rsidRDefault="5768C6F2" w:rsidP="5768C6F2">
      <w:pPr>
        <w:widowControl/>
        <w:pBdr>
          <w:top w:val="nil"/>
          <w:left w:val="nil"/>
          <w:bottom w:val="nil"/>
          <w:right w:val="nil"/>
          <w:between w:val="nil"/>
        </w:pBdr>
        <w:spacing w:after="80"/>
        <w:ind w:left="426" w:right="370"/>
        <w:jc w:val="both"/>
        <w:rPr>
          <w:color w:val="000000" w:themeColor="text1"/>
          <w:sz w:val="20"/>
          <w:szCs w:val="20"/>
        </w:rPr>
      </w:pPr>
    </w:p>
    <w:p w14:paraId="00000034" w14:textId="55FC366C" w:rsidR="00DC0353" w:rsidRPr="00B94699" w:rsidRDefault="00937FB9" w:rsidP="00937FB9">
      <w:pPr>
        <w:pStyle w:val="Ttulo1"/>
        <w:widowControl/>
        <w:numPr>
          <w:ilvl w:val="0"/>
          <w:numId w:val="5"/>
        </w:numPr>
        <w:spacing w:after="80"/>
        <w:rPr>
          <w:rFonts w:ascii="Garamond" w:eastAsia="Garamond" w:hAnsi="Garamond" w:cs="Garamond"/>
          <w:b/>
          <w:color w:val="98361E"/>
        </w:rPr>
      </w:pPr>
      <w:r w:rsidRPr="00B94699">
        <w:rPr>
          <w:rFonts w:ascii="Garamond" w:eastAsia="Garamond" w:hAnsi="Garamond" w:cs="Garamond"/>
          <w:b/>
          <w:color w:val="98361E"/>
        </w:rPr>
        <w:t>Marco teórico o estado de la cuestión</w:t>
      </w:r>
    </w:p>
    <w:p w14:paraId="32654793" w14:textId="49EAC81D" w:rsidR="00937FB9" w:rsidRPr="00B94699" w:rsidRDefault="00937FB9">
      <w:pPr>
        <w:pStyle w:val="Ttulo1"/>
        <w:widowControl/>
        <w:spacing w:after="80"/>
        <w:ind w:left="426"/>
        <w:rPr>
          <w:rFonts w:ascii="Garamond" w:eastAsia="Garamond" w:hAnsi="Garamond" w:cs="Garamond"/>
          <w:color w:val="98361E"/>
        </w:rPr>
      </w:pPr>
    </w:p>
    <w:p w14:paraId="7E8D4100" w14:textId="70FC1E01" w:rsidR="00937FB9" w:rsidRPr="00B94699" w:rsidRDefault="00625826" w:rsidP="00937FB9">
      <w:pPr>
        <w:pStyle w:val="Ttulo1"/>
        <w:widowControl/>
        <w:spacing w:after="80"/>
        <w:ind w:left="426"/>
        <w:rPr>
          <w:rFonts w:ascii="Garamond" w:eastAsia="Garamond" w:hAnsi="Garamond" w:cs="Garamond"/>
          <w:i/>
          <w:color w:val="98361E"/>
        </w:rPr>
      </w:pPr>
      <w:r w:rsidRPr="00B94699">
        <w:rPr>
          <w:rFonts w:ascii="Garamond" w:eastAsia="Garamond" w:hAnsi="Garamond" w:cs="Garamond"/>
          <w:i/>
          <w:color w:val="98361E"/>
        </w:rPr>
        <w:t>2</w:t>
      </w:r>
      <w:r w:rsidR="00937FB9" w:rsidRPr="00B94699">
        <w:rPr>
          <w:rFonts w:ascii="Garamond" w:eastAsia="Garamond" w:hAnsi="Garamond" w:cs="Garamond"/>
          <w:i/>
          <w:color w:val="98361E"/>
        </w:rPr>
        <w:t>.1.</w:t>
      </w:r>
      <w:r w:rsidR="00937FB9" w:rsidRPr="00B94699">
        <w:rPr>
          <w:rFonts w:ascii="Garamond" w:eastAsia="Garamond" w:hAnsi="Garamond" w:cs="Garamond"/>
          <w:i/>
        </w:rPr>
        <w:t xml:space="preserve"> </w:t>
      </w:r>
      <w:r w:rsidR="00937FB9" w:rsidRPr="00B94699">
        <w:rPr>
          <w:rFonts w:ascii="Garamond" w:eastAsia="Garamond" w:hAnsi="Garamond" w:cs="Garamond"/>
          <w:i/>
          <w:color w:val="98361E"/>
        </w:rPr>
        <w:t xml:space="preserve">Plataformas y </w:t>
      </w:r>
      <w:proofErr w:type="spellStart"/>
      <w:r w:rsidR="00937FB9" w:rsidRPr="00B94699">
        <w:rPr>
          <w:rFonts w:ascii="Garamond" w:eastAsia="Garamond" w:hAnsi="Garamond" w:cs="Garamond"/>
          <w:i/>
          <w:color w:val="98361E"/>
        </w:rPr>
        <w:t>plataformización</w:t>
      </w:r>
      <w:proofErr w:type="spellEnd"/>
    </w:p>
    <w:p w14:paraId="03364763" w14:textId="77777777" w:rsidR="00B07EE8" w:rsidRPr="00B94699" w:rsidRDefault="00B07EE8" w:rsidP="00937FB9">
      <w:pPr>
        <w:pStyle w:val="Ttulo1"/>
        <w:widowControl/>
        <w:spacing w:after="80"/>
        <w:ind w:left="0"/>
        <w:rPr>
          <w:rFonts w:ascii="Garamond" w:eastAsia="Garamond" w:hAnsi="Garamond" w:cs="Garamond"/>
          <w:color w:val="98361E"/>
        </w:rPr>
      </w:pPr>
    </w:p>
    <w:p w14:paraId="61403B7A" w14:textId="4A266692" w:rsidR="0BDA15CB" w:rsidRPr="00B94699" w:rsidRDefault="187ED42D" w:rsidP="001D0CEE">
      <w:pPr>
        <w:pStyle w:val="Corpo"/>
      </w:pPr>
      <w:r w:rsidRPr="00B94699">
        <w:t xml:space="preserve">Las plataformas son infraestructuras </w:t>
      </w:r>
      <w:proofErr w:type="spellStart"/>
      <w:r w:rsidRPr="00B94699">
        <w:t>tecnoculturales</w:t>
      </w:r>
      <w:proofErr w:type="spellEnd"/>
      <w:r w:rsidRPr="00B94699">
        <w:t xml:space="preserve"> y socioeconómicas complejas, diseñadas para recolectar, procesar y distribuir datos a gran escala</w:t>
      </w:r>
      <w:r w:rsidR="64F0123E" w:rsidRPr="00B94699">
        <w:t>,</w:t>
      </w:r>
      <w:r w:rsidRPr="00B94699">
        <w:t xml:space="preserve"> que basan su funcionamiento en arquitecturas algorítmicas e interfaces que median la interacción entre usuarios. Son, por tanto, “mediadores”</w:t>
      </w:r>
      <w:r w:rsidR="00EB4F28" w:rsidRPr="00B94699">
        <w:t xml:space="preserve"> </w:t>
      </w:r>
      <w:r w:rsidRPr="00B94699">
        <w:fldChar w:fldCharType="begin"/>
      </w:r>
      <w:r w:rsidRPr="00B94699">
        <w:instrText xml:space="preserve"> ADDIN ZOTERO_ITEM CSL_CITATION {"citationID":"GRCYh2N4","properties":{"formattedCitation":"(Van Dijck, 2014)","plainCitation":"(Van Dijck, 2014)","noteIndex":0},"citationItems":[{"id":1381,"uris":["http://zotero.org/users/9738381/items/3G9VQYXT"],"itemData":{"id":1381,"type":"article-journal","abstract":"Metadata and data have become a regular currency for citizens to pay for their communication services and security—a trade-off that has nestled into the comfort zone of most people. This article deconstructs the ideological grounds of datafication. Datafication is rooted in problematic ontological and epistemological claims. As part of a larger social media logic, it shows characteristics of a widespread secular belief. Dataism, as this conviction is called, is so successful because masses of people — naively or unwittingly — trust their personal information to corporate platforms. The notion of trust becomes more problematic because people’s faith is extended to other public institutions (e.g. academic research and law enforcement) that handle their (meta)data. The interlocking of government, business, and academia in the adaptation of this ideology makes us want to look more critically at the entire ecosystem of connective media.","container-title":"Surveillance &amp; Society","DOI":"10.24908/ss.v12i2.4776","ISSN":"1477-7487","issue":"2","journalAbbreviation":"SS","page":"197-208","source":"DOI.org (Crossref)","title":"Datafication, dataism and dataveillance: Big Data between scientific paradigm and ideology","title-short":"Datafication, dataism and dataveillance","volume":"12","author":[{"family":"Van Dijck","given":"Jose"}],"issued":{"date-parts":[["2014",5,9]]}}}],"schema":"https://github.com/citation-style-language/schema/raw/master/csl-citation.json"} </w:instrText>
      </w:r>
      <w:r w:rsidRPr="00B94699">
        <w:fldChar w:fldCharType="separate"/>
      </w:r>
      <w:r w:rsidR="001B5204" w:rsidRPr="00B94699">
        <w:rPr>
          <w:noProof/>
        </w:rPr>
        <w:t>(Van Dijck, 2014)</w:t>
      </w:r>
      <w:r w:rsidRPr="00B94699">
        <w:fldChar w:fldCharType="end"/>
      </w:r>
      <w:r w:rsidR="4C73E77D" w:rsidRPr="00B94699">
        <w:t xml:space="preserve">, </w:t>
      </w:r>
      <w:r w:rsidRPr="00B94699">
        <w:t xml:space="preserve">que no solo facilitan la interacción socioeconómica, cultural y política, sino que organizan, moldean y dirigen los actos sociales con el objetivo de la recopilación sistemática, procesamiento algorítmico, circulación y monetización de los datos de los usuarios. Su funcionamiento condiciona el acceso a los contenidos a través de mecanismos de búsqueda, recomendación y </w:t>
      </w:r>
      <w:r w:rsidRPr="00B94699">
        <w:lastRenderedPageBreak/>
        <w:t>personalización</w:t>
      </w:r>
      <w:r w:rsidR="00DC3164" w:rsidRPr="00B94699">
        <w:t xml:space="preserve"> </w:t>
      </w:r>
      <w:r w:rsidRPr="00B94699">
        <w:fldChar w:fldCharType="begin"/>
      </w:r>
      <w:r w:rsidRPr="00B94699">
        <w:instrText xml:space="preserve"> ADDIN ZOTERO_ITEM CSL_CITATION {"citationID":"1Xuie14h","properties":{"unsorted":true,"formattedCitation":"(Van Dijck, 2016, p. 34; Gillespie, 2010; Nieborg e Poell, 2018, p. 4276; Van Dijck et al., 2018, 2018, p. 9)","plainCitation":"(Van Dijck, 2016, p. 34; Gillespie, 2010; Nieborg e Poell, 2018, p. 4276; Van Dijck et al., 2018, 2018, p. 9)","noteIndex":0},"citationItems":[{"id":45,"uris":["http://zotero.org/users/9738381/items/BXG69TT4"],"itemData":{"id":45,"type":"book","event-place":"Buenos Aires","ISBN":"978-987-629-669-4","number-of-pages":"199","publisher":"Siglo Veintiuno Editores Argentina S.A.","publisher-place":"Buenos Aires","title":"La cultura de la conectividad. Una historia crítica de las redes sociales","author":[{"family":"Van Dijck","given":"José"}],"issued":{"date-parts":[["2016"]]}},"locator":"34","label":"page"},{"id":1388,"uris":["http://zotero.org/users/9738381/items/KYCAARV6"],"itemData":{"id":1388,"type":"article-journal","abstract":"Online content providers such as YouTube are carefully positioning themselves to users, clients, advertisers and policymakers, making strategic claims for what they do and do not do, and how their place in the information landscape should be understood. One term in particular, ‘platform’, reveals the contours of this discursive work. The term has been deployed in both their populist appeals and their marketing pitches, sometimes as technical ‘platforms’, sometimes as ‘platforms’ from which to speak, sometimes as ‘platforms’ of opportunity. Whatever tensions exist in serving all of these constituencies are carefully elided. The term also fits their efforts to shape information policy, where they seek protection for facilitating user expression, yet also seek limited liability for what those users say. As these providers become the curators of public discourse, we must examine the roles they aim to play, and the terms by which they hope to be judged.","container-title":"New Media &amp; Society","DOI":"10.1177/1461444809342738","ISSN":"1461-4448, 1461-7315","issue":"3","journalAbbreviation":"New Media &amp; Society","language":"en","license":"https://journals.sagepub.com/page/policies/text-and-data-mining-license","page":"347-364","source":"DOI.org (Crossref)","title":"The politics of ‘platforms’","volume":"12","author":[{"family":"Gillespie","given":"Tarleton"}],"issued":{"date-parts":[["2010",5]]}},"label":"page"},{"id":1385,"uris":["http://zotero.org/users/9738381/items/CERDKAPU"],"itemData":{"id":1385,"type":"article-journal","abstract":"This article explores how the political economy of the cultural industries changes through platformization: the penetration of economic and infrastructural extensions of online platforms into the web, affecting the production, distribution, and circulation of cultural content. It pursues this investigation in critical dialogue with current research in business studies, political economy, and software studies. Focusing on the production of news and games, the analysis shows that in economic terms platformization entails the replacement of two-sided market structures with complex multisided platform configurations, dominated by big platform corporations. Cultural content producers have to continuously grapple with seemingly serendipitous changes in platform governance, ranging from content curation to pricing strategies. Simultaneously, these producers are enticed by new platform services and infrastructural changes. In the process, cultural commodities become fundamentally “contingent,” that is increasingly modular in design and continuously reworked and repackaged, informed by datafied user feedback.","container-title":"New Media &amp; Society","DOI":"10.1177/1461444818769694","ISSN":"1461-4448, 1461-7315","issue":"11","journalAbbreviation":"New Media &amp; Society","language":"en","page":"4275-4292","source":"DOI.org (Crossref)","title":"The platformization of cultural production: Theorizing the contingent cultural commodity","title-short":"The platformization of cultural production","volume":"20","author":[{"family":"Nieborg","given":"David B"},{"family":"Poell","given":"Thomas"}],"issued":{"date-parts":[["2018",11]]}},"locator":"4276","label":"page"},{"id":1343,"uris":["http://zotero.org/users/9738381/items/D7MBL82H"],"itemData":{"id":1343,"type":"book","abstract":"Individuals all over the world can use Airbnb to rent an apartment in a foreign city, check Coursera to find a course on statistics, join PatientsLikeMe to exchange information about one's disease, hail a cab using Uber, or read the news through Facebook's Instant Articles. The promise of connective platforms is that they offer personalized services and contribute to innovation and economic growth, while bypassing cumbersome institutional or industrial overhead. In The Platform Society, Van Dijck, Poell and De Waal offer a comprehensive analysis of a connective world where platforms have penetrated the heart of societies-disrupting markets and labor relations, circumventing institutions, transforming social and civic practices and affecting democratic processes. This book questions what role online platforms play in the organization of Western societies. First, how do platform mechanisms work and to what effect are they deployed? Second, how can platforms incorporate public values and benefit the public good?","call-number":"302.231","event-place":"New York, NY","ISBN":"978-0-19-088976-0","language":"eng","publisher":"Oxford university press","publisher-place":"New York, NY","source":"BnF ISBN","title":"The platform society: public values in a connective world","title-short":"The platform society","author":[{"family":"Van Dijck","given":"José"},{"family":"Poell","given":"Thomas"},{"family":"Waal","given":"Martijn","dropping-particle":"de"}],"issued":{"date-parts":[["2018"]]}},"label":"page"},{"id":1343,"uris":["http://zotero.org/users/9738381/items/D7MBL82H"],"itemData":{"id":1343,"type":"book","abstract":"Individuals all over the world can use Airbnb to rent an apartment in a foreign city, check Coursera to find a course on statistics, join PatientsLikeMe to exchange information about one's disease, hail a cab using Uber, or read the news through Facebook's Instant Articles. The promise of connective platforms is that they offer personalized services and contribute to innovation and economic growth, while bypassing cumbersome institutional or industrial overhead. In The Platform Society, Van Dijck, Poell and De Waal offer a comprehensive analysis of a connective world where platforms have penetrated the heart of societies-disrupting markets and labor relations, circumventing institutions, transforming social and civic practices and affecting democratic processes. This book questions what role online platforms play in the organization of Western societies. First, how do platform mechanisms work and to what effect are they deployed? Second, how can platforms incorporate public values and benefit the public good?","call-number":"302.231","event-place":"New York, NY","ISBN":"978-0-19-088976-0","language":"eng","publisher":"Oxford university press","publisher-place":"New York, NY","source":"BnF ISBN","title":"The platform society: public values in a connective world","title-short":"The platform society","author":[{"family":"Van Dijck","given":"José"},{"family":"Poell","given":"Thomas"},{"family":"Waal","given":"Martijn","dropping-particle":"de"}],"issued":{"date-parts":[["2018"]]}},"locator":"9","label":"page"}],"schema":"https://github.com/citation-style-language/schema/raw/master/csl-citation.json"} </w:instrText>
      </w:r>
      <w:r w:rsidRPr="00B94699">
        <w:fldChar w:fldCharType="separate"/>
      </w:r>
      <w:r w:rsidR="008F1CBC" w:rsidRPr="00B94699">
        <w:rPr>
          <w:noProof/>
        </w:rPr>
        <w:t xml:space="preserve">(Van Dijck, 2016, p. 34; Gillespie, 2010; Nieborg e Poell, 2018, p. 4276; Van Dijck </w:t>
      </w:r>
      <w:r w:rsidR="008F1CBC" w:rsidRPr="00C75B47">
        <w:rPr>
          <w:i/>
          <w:iCs/>
          <w:noProof/>
        </w:rPr>
        <w:t>et al.</w:t>
      </w:r>
      <w:r w:rsidR="008F1CBC" w:rsidRPr="00B94699">
        <w:rPr>
          <w:noProof/>
        </w:rPr>
        <w:t>, 2018, p. 9)</w:t>
      </w:r>
      <w:r w:rsidRPr="00B94699">
        <w:fldChar w:fldCharType="end"/>
      </w:r>
      <w:r w:rsidR="0B280943" w:rsidRPr="00B94699">
        <w:t>.</w:t>
      </w:r>
      <w:r w:rsidR="026F865B" w:rsidRPr="00B94699">
        <w:t xml:space="preserve"> </w:t>
      </w:r>
      <w:r w:rsidR="23FB6FF2" w:rsidRPr="00B94699">
        <w:t xml:space="preserve">Esta perspectiva económica y social puede completarse con una definición más técnica procedente del campo de la informática, donde se entiende a las plataformas como la base tecnológica, de </w:t>
      </w:r>
      <w:r w:rsidR="23FB6FF2" w:rsidRPr="00B94699">
        <w:rPr>
          <w:i/>
          <w:iCs/>
        </w:rPr>
        <w:t xml:space="preserve">hardware </w:t>
      </w:r>
      <w:r w:rsidR="23FB6FF2" w:rsidRPr="00B94699">
        <w:t xml:space="preserve">y </w:t>
      </w:r>
      <w:r w:rsidR="23FB6FF2" w:rsidRPr="00B94699">
        <w:rPr>
          <w:i/>
          <w:iCs/>
        </w:rPr>
        <w:t>software</w:t>
      </w:r>
      <w:r w:rsidR="23FB6FF2" w:rsidRPr="00B94699">
        <w:t xml:space="preserve">, que da soporte o sobre la que se construyen otras tecnologías, aplicaciones, bases de datos o, incluso, sistemas informáticos específicos </w:t>
      </w:r>
      <w:r w:rsidRPr="00B94699">
        <w:fldChar w:fldCharType="begin"/>
      </w:r>
      <w:r w:rsidRPr="00B94699">
        <w:instrText xml:space="preserve"> ADDIN ZOTERO_ITEM CSL_CITATION {"citationID":"eJWeZGUX","properties":{"formattedCitation":"(Bogost e Monfort, 2007, p. 1; Jin, 2015, p. 7)","plainCitation":"(Bogost e Monfort, 2007, p. 1; Jin, 2015, p. 7)","dontUpdate":true,"noteIndex":0},"citationItems":[{"id":1421,"uris":["http://zotero.org/users/9738381/items/XCFWQ587"],"itemData":{"id":1421,"type":"article-magazine","container-title":"Paper read at the First International HASTAC Conference, at Duke University, Durham, NC","language":"en","title":"New media as material constraint. An introduction to platform studies","URL":"http://bogost.com/downloads/Bogost%20Montfort%20HASTAC.pdf","author":[{"family":"Bogost","given":"Ian"},{"family":"Monfort","given":"Nick"}],"issued":{"date-parts":[["2007"]]}},"locator":"1","label":"page"},{"id":1386,"uris":["http://zotero.org/users/9738381/items/IYMIZZT5"],"itemData":{"id":1386,"type":"book","abstract":"pt. I. Imperialism is back -- pt. II. Platform politics -- pt. III. Political economy of platform technologies","collection-number":"3","collection-title":"Routledge new developments in communication and society research","event-place":"New York London","ISBN":"978-1-315-71712-8","language":"eng","note":"DOI: 10.4324/9781315717128","number-of-pages":"1","publisher":"Routledge, Taylor &amp; Francis Group","publisher-place":"New York London","source":"K10plus ISBN","title":"Digital platforms, imperialism and political culture","author":[{"family":"Jin","given":"Dal Yong"}],"issued":{"date-parts":[["2015"]]}},"locator":"7","label":"page"}],"schema":"https://github.com/citation-style-language/schema/raw/master/csl-citation.json"} </w:instrText>
      </w:r>
      <w:r w:rsidRPr="00B94699">
        <w:fldChar w:fldCharType="separate"/>
      </w:r>
      <w:r w:rsidR="23FB6FF2" w:rsidRPr="00B94699">
        <w:t>(Bogost y Monfort, 2007, p. 1; Jin, 2015, p. 7)</w:t>
      </w:r>
      <w:r w:rsidRPr="00B94699">
        <w:fldChar w:fldCharType="end"/>
      </w:r>
      <w:r w:rsidR="23FB6FF2" w:rsidRPr="00B94699">
        <w:t>.</w:t>
      </w:r>
      <w:r w:rsidR="2AFEA2DC" w:rsidRPr="00B94699">
        <w:t xml:space="preserve"> Autores como Langley y Leyshon </w:t>
      </w:r>
      <w:r w:rsidRPr="00B94699">
        <w:fldChar w:fldCharType="begin"/>
      </w:r>
      <w:r w:rsidRPr="00B94699">
        <w:instrText xml:space="preserve"> ADDIN ZOTERO_ITEM CSL_CITATION {"citationID":"E8SFWdvI","properties":{"formattedCitation":"(2017)","plainCitation":"(2017)","noteIndex":0},"citationItems":[{"id":1344,"uris":["http://zotero.org/users/9738381/items/RYMEQ6KD"],"itemData":{"id":1344,"type":"article-journal","container-title":"Finance and Society","DOI":"10.2218/finsoc.v3i1.1936","ISSN":"2059-5999","issue":"1","journalAbbreviation":"Finance soc.","language":"en","license":"http://creativecommons.org/licenses/by-nc-nd/4.0/","page":"11-31","source":"DOI.org (Crossref)","title":"Platform capitalism: The intermediation and capitalisation of digital economic circulation","title-short":"Platform capitalism","volume":"3","author":[{"family":"Langley","given":"Paul"},{"family":"Leyshon","given":"Andrew"}],"issued":{"date-parts":[["2017"]]}},"suppress-author":true}],"schema":"https://github.com/citation-style-language/schema/raw/master/csl-citation.json"} </w:instrText>
      </w:r>
      <w:r w:rsidRPr="00B94699">
        <w:fldChar w:fldCharType="separate"/>
      </w:r>
      <w:r w:rsidR="2AFEA2DC" w:rsidRPr="00B94699">
        <w:t>(2017)</w:t>
      </w:r>
      <w:r w:rsidRPr="00B94699">
        <w:fldChar w:fldCharType="end"/>
      </w:r>
      <w:r w:rsidR="2AFEA2DC" w:rsidRPr="00B94699">
        <w:t xml:space="preserve">, Morozov </w:t>
      </w:r>
      <w:r w:rsidRPr="00B94699">
        <w:fldChar w:fldCharType="begin"/>
      </w:r>
      <w:r w:rsidRPr="00B94699">
        <w:instrText xml:space="preserve"> ADDIN ZOTERO_ITEM CSL_CITATION {"citationID":"OABlIviQ","properties":{"formattedCitation":"(2015)","plainCitation":"(2015)","noteIndex":0},"citationItems":[{"id":1392,"uris":["http://zotero.org/users/9738381/items/AZGTKSCA"],"itemData":{"id":1392,"type":"book","abstract":"Dentro de poco tiempo, la tecnología nos permitirá resolver problemas de maneras altamente originales, así como realizar sofisticadas intervenciones a gran escala en los ámbitos de la política, la cultura y la vida cotidiana. La tentación de la era digital es la de arreglar todo ?desde el crimen y la corrupción hasta la polución o la obesidad? por medio de estrategias digitales de cuantificación. Sin embargo, una vez que los dilemas políticos y morales más profundos y persistentes se transformen en cuestiones no controvertidas y fácilmente manejables por medios tecnológicos, ¿qué resultados tendrá este \"solucionismo\"? ¿Sabemos acaso cómo nos afectará? Si cambiamos las motivaciones de nuestro comportamiento cívico y moral, es probable que cambiemos también la naturaleza misma de dicho comportamiento. Con el argumento de que necesitamos con suma urgencia una manera nueva de debatir las consecuencias morales de las tecnologías digitales, 'La locura del solucionismo' tecnológico nos advierte sobre las trampas y los peligros de la fantasía, no tan lejana, de un mundo de eficiencia sin fisuras","edition":"Primera edición","event-place":"Madrid","ISBN":"978-84-15917-19-9","language":"spa","note":"OCLC: 964887654","publisher":"Katz Editores","publisher-place":"Madrid","source":"Open WorldCat","title":"La locura del solucionismo tecnológico","author":[{"family":"Morozov","given":"Evgeny"}],"issued":{"date-parts":[["2015"]]}},"suppress-author":true}],"schema":"https://github.com/citation-style-language/schema/raw/master/csl-citation.json"} </w:instrText>
      </w:r>
      <w:r w:rsidRPr="00B94699">
        <w:fldChar w:fldCharType="separate"/>
      </w:r>
      <w:r w:rsidR="2AFEA2DC" w:rsidRPr="00B94699">
        <w:t>(2015)</w:t>
      </w:r>
      <w:r w:rsidRPr="00B94699">
        <w:fldChar w:fldCharType="end"/>
      </w:r>
      <w:r w:rsidR="2AFEA2DC" w:rsidRPr="00B94699">
        <w:t xml:space="preserve"> y </w:t>
      </w:r>
      <w:proofErr w:type="spellStart"/>
      <w:r w:rsidR="2AFEA2DC" w:rsidRPr="00B94699">
        <w:t>Srnicek</w:t>
      </w:r>
      <w:proofErr w:type="spellEnd"/>
      <w:r w:rsidR="2AFEA2DC" w:rsidRPr="00B94699">
        <w:t xml:space="preserve"> </w:t>
      </w:r>
      <w:r w:rsidRPr="00B94699">
        <w:fldChar w:fldCharType="begin"/>
      </w:r>
      <w:r w:rsidRPr="00B94699">
        <w:instrText xml:space="preserve"> ADDIN ZOTERO_ITEM CSL_CITATION {"citationID":"jN4VQR3j","properties":{"formattedCitation":"(2018)","plainCitation":"(2018)","noteIndex":0},"citationItems":[{"id":456,"uris":["http://zotero.org/users/9738381/items/SN9HILXH"],"itemData":{"id":456,"type":"book","abstract":"\"Un reiterado mantra nos advierte sobre la profunda transformación de nuestras vidas motorizada por la economía digital. Junto con él, un repertorio de expresiones prolifera con la intención de capturar el sentido de estas mutaciones. Economía compartida, economía de la vigilancia, economía app, economía inmaterial, cuarta revolución industrial, son algunos de los tantos términos que intentan mistificar las virtudes o señalar los peligros del nuevo paisaje tecnológico. Distanciándose de esta retórica metonímica para el diagnóstico del presente, este ensayo de inspiración marxista hace foco en la materia prima en torno a la que orbita el capitalismo del siglo XXI los datos , y en su aparato de extracción más eficiente: las plataformas. La tesis de este libro es que el capitalismo se volcó hacia los datos para recobrar vitalidad tras las prolongadas crisis de sobrecapacidad que acechan la producción fordista de bienes y su régimen de empleo desde la década de 1970. El propósito de este ensayo es entonces situar el modelo de acumulación que encarnan Google y Facebook, Apple y Microsoft, Siemens y General Electric, Uber y AirBnb, en el contexto de una historia más amplia, para demostrar que datos y plataformas realizan una serie de funciones capitalistas claves, entre las que se destaca su capacidad para impulsar la deslocalización y la precarización de la fuerza de trabajo. Coautor del Manifiesto Aceleracionista, Srnicek nos presenta aquí una precisa taxonomía de estas sofisticadas máquinas de producción de ganancia, que le están dando forma a una nueva infraestructura digital. Los efectos de esta hegemonía se propagan también al mundo offline sobre el que estos modelos de negocios proyectan su ethos: los gobiernos y las ciudades deben ser \"inteligentes\", las empresas \"disruptivas\" y los trabajadores \"flexibles\". La capacidad para interpretar las tendencias que regulan el comportamiento de estos agentes, y la eficacia para identificar incipientes zonas de conflicto entre trabajo y capital, hacen de este ensayo una herramienta valiosa para orientarnos en nuestra coyuntura.\". – Editora","collection-title":"Futuros próximos (Caja negra) ; 19","event-place":"Buenos Aires","ISBN":"978-987-1622-68-9","language":"spa","note":"container-title: Capitalismo de plataformas","publisher":"Caja Negra Editora","publisher-place":"Buenos Aires","title":"Capitalismo de plataformas","author":[{"family":"Srnicek","given":"Nick"}],"issued":{"date-parts":[["2018"]]}},"suppress-author":true}],"schema":"https://github.com/citation-style-language/schema/raw/master/csl-citation.json"} </w:instrText>
      </w:r>
      <w:r w:rsidRPr="00B94699">
        <w:fldChar w:fldCharType="separate"/>
      </w:r>
      <w:r w:rsidR="2AFEA2DC" w:rsidRPr="00B94699">
        <w:t>(2018)</w:t>
      </w:r>
      <w:r w:rsidRPr="00B94699">
        <w:fldChar w:fldCharType="end"/>
      </w:r>
      <w:r w:rsidR="2AFEA2DC" w:rsidRPr="00B94699">
        <w:t xml:space="preserve"> profundizan en esta noción, conceptualizándolas como puntos de convergencia entre código y comercio que crean espacios donde interactúan diversos actores (clientes, anunciantes, proveedores de servicios).</w:t>
      </w:r>
    </w:p>
    <w:p w14:paraId="7C374359" w14:textId="6D83E988" w:rsidR="0BDA15CB" w:rsidRPr="00B94699" w:rsidRDefault="0BDA15CB" w:rsidP="44898D83">
      <w:pPr>
        <w:pStyle w:val="Corpo"/>
      </w:pPr>
    </w:p>
    <w:p w14:paraId="59D7BDDD" w14:textId="51EBAE8A" w:rsidR="00B07EE8" w:rsidRPr="00B94699" w:rsidRDefault="13792A13" w:rsidP="00A2409B">
      <w:pPr>
        <w:pStyle w:val="Corpo"/>
      </w:pPr>
      <w:r w:rsidRPr="00B94699">
        <w:t xml:space="preserve">Del “auge de la plataforma como modelo económico y de infraestructura dominante en la web social” </w:t>
      </w:r>
      <w:r w:rsidR="00B07EE8" w:rsidRPr="00B94699">
        <w:fldChar w:fldCharType="begin"/>
      </w:r>
      <w:r w:rsidR="00B07EE8" w:rsidRPr="00B94699">
        <w:instrText xml:space="preserve"> ADDIN ZOTERO_ITEM CSL_CITATION {"citationID":"F7IUww0j","properties":{"formattedCitation":"(Helmond, 2015, p. 3)","plainCitation":"(Helmond, 2015, p. 3)","noteIndex":0},"citationItems":[{"id":1377,"uris":["http://zotero.org/users/9738381/items/RUBTWK47"],"itemData":{"id":1377,"type":"thesis","event-place":"Amsterdam","number-of-pages":"190","publisher":"Universidade de Amsterdam","publisher-place":"Amsterdam","title":"The web as Platform. Data flows in Social Media","author":[{"family":"Helmond","given":"Anne"}],"accessed":{"date-parts":[["2025",2,20]]},"issued":{"date-parts":[["2015",9,23]]}},"locator":"3","label":"page"}],"schema":"https://github.com/citation-style-language/schema/raw/master/csl-citation.json"} </w:instrText>
      </w:r>
      <w:r w:rsidR="00B07EE8" w:rsidRPr="00B94699">
        <w:fldChar w:fldCharType="separate"/>
      </w:r>
      <w:r w:rsidR="6075F2E3" w:rsidRPr="00B94699">
        <w:t>(Helmond, 2015, p. 3)</w:t>
      </w:r>
      <w:r w:rsidR="00B07EE8" w:rsidRPr="00B94699">
        <w:fldChar w:fldCharType="end"/>
      </w:r>
      <w:r w:rsidRPr="00B94699">
        <w:t xml:space="preserve"> se deriva un concepto clave de esta etapa de Internet: la </w:t>
      </w:r>
      <w:proofErr w:type="spellStart"/>
      <w:r w:rsidRPr="00B94699">
        <w:t>plataformización</w:t>
      </w:r>
      <w:proofErr w:type="spellEnd"/>
      <w:r w:rsidRPr="00B94699">
        <w:t xml:space="preserve">, un proceso que, para </w:t>
      </w:r>
      <w:proofErr w:type="spellStart"/>
      <w:r w:rsidRPr="00B94699">
        <w:t>Nieborg</w:t>
      </w:r>
      <w:proofErr w:type="spellEnd"/>
      <w:r w:rsidRPr="00B94699">
        <w:t xml:space="preserve"> y </w:t>
      </w:r>
      <w:proofErr w:type="spellStart"/>
      <w:r w:rsidRPr="00B94699">
        <w:t>Poell</w:t>
      </w:r>
      <w:proofErr w:type="spellEnd"/>
      <w:r w:rsidR="1024C32B" w:rsidRPr="00B94699">
        <w:t xml:space="preserve"> </w:t>
      </w:r>
      <w:r w:rsidR="00B07EE8" w:rsidRPr="00B94699">
        <w:fldChar w:fldCharType="begin"/>
      </w:r>
      <w:r w:rsidR="00B07EE8" w:rsidRPr="00B94699">
        <w:instrText xml:space="preserve"> ADDIN ZOTERO_ITEM CSL_CITATION {"citationID":"M9Gb0w5R","properties":{"formattedCitation":"(2018, p. 4276)","plainCitation":"(2018, p. 4276)","noteIndex":0},"citationItems":[{"id":1385,"uris":["http://zotero.org/users/9738381/items/CERDKAPU"],"itemData":{"id":1385,"type":"article-journal","abstract":"This article explores how the political economy of the cultural industries changes through platformization: the penetration of economic and infrastructural extensions of online platforms into the web, affecting the production, distribution, and circulation of cultural content. It pursues this investigation in critical dialogue with current research in business studies, political economy, and software studies. Focusing on the production of news and games, the analysis shows that in economic terms platformization entails the replacement of two-sided market structures with complex multisided platform configurations, dominated by big platform corporations. Cultural content producers have to continuously grapple with seemingly serendipitous changes in platform governance, ranging from content curation to pricing strategies. Simultaneously, these producers are enticed by new platform services and infrastructural changes. In the process, cultural commodities become fundamentally “contingent,” that is increasingly modular in design and continuously reworked and repackaged, informed by datafied user feedback.","container-title":"New Media &amp; Society","DOI":"10.1177/1461444818769694","ISSN":"1461-4448, 1461-7315","issue":"11","journalAbbreviation":"New Media &amp; Society","language":"en","page":"4275-4292","source":"DOI.org (Crossref)","title":"The platformization of cultural production: Theorizing the contingent cultural commodity","title-short":"The platformization of cultural production","volume":"20","author":[{"family":"Nieborg","given":"David B"},{"family":"Poell","given":"Thomas"}],"issued":{"date-parts":[["2018",11]]}},"locator":"4276","label":"page","suppress-author":true}],"schema":"https://github.com/citation-style-language/schema/raw/master/csl-citation.json"} </w:instrText>
      </w:r>
      <w:r w:rsidR="00B07EE8" w:rsidRPr="00B94699">
        <w:fldChar w:fldCharType="separate"/>
      </w:r>
      <w:r w:rsidR="6075F2E3" w:rsidRPr="00B94699">
        <w:t>(2018, p. 4276)</w:t>
      </w:r>
      <w:r w:rsidR="00B07EE8" w:rsidRPr="00B94699">
        <w:fldChar w:fldCharType="end"/>
      </w:r>
      <w:r w:rsidRPr="00B94699">
        <w:t>, afecta “fundamentalmente a las operaciones de las industrias culturales”.</w:t>
      </w:r>
      <w:r w:rsidR="258F5993" w:rsidRPr="00B94699">
        <w:t xml:space="preserve"> </w:t>
      </w:r>
      <w:r w:rsidR="187ED42D" w:rsidRPr="00B94699">
        <w:t>En este proceso se unen tres dimensiones distintivas de las plataformas: concentración, fragmentación y contingencia</w:t>
      </w:r>
      <w:r w:rsidR="13ABBF45" w:rsidRPr="00B94699">
        <w:t xml:space="preserve"> </w:t>
      </w:r>
      <w:r w:rsidR="00B07EE8" w:rsidRPr="00B94699">
        <w:fldChar w:fldCharType="begin"/>
      </w:r>
      <w:r w:rsidR="00B07EE8" w:rsidRPr="00B94699">
        <w:instrText xml:space="preserve"> ADDIN ZOTERO_ITEM CSL_CITATION {"citationID":"sMUmnCzC","properties":{"formattedCitation":"(Caliandro et al., 2024, p. 8 y9)","plainCitation":"(Caliandro et al., 2024, p. 8 y9)","dontUpdate":true,"noteIndex":0},"citationItems":[{"id":1394,"uris":["http://zotero.org/users/9738381/items/YEDXIASV"],"itemData":{"id":1394,"type":"article-journal","abstract":"This special issue, together with this position paper that accompanies it, aims at providing a comprehensive framework to address this issue, introducing and theorizing the concept of platformization of consumer culture. The overarching scope of this essay is to discuss what is distinctive of the process of platformization in relation to consumer culture (and research); what are its most important aspects, its critical controversies, its innovative dimensions and main risks. Accompanying this positional essay are the seven exceptional contributions that compose the special issue, which we believe will come to represent a pivotal reference in the quest to address this phenomenon. These showcase the manifold empirical, semantic and methodological dimensions of this emergent phenomenon, concurring to define the key dimensions that identify, describe, and explore the ways in which consumer culture has been “platformized,” from the perspective of consumer culture theory. Specifically, we identify four key “tensions” characterizing the platformization of consumer culture: datafication vs liquification; standardization vs ephemerality; interaction vs mediation; immateriality vs materiality.","container-title":"Marketing Theory","DOI":"10.1177/14705931231225537","ISSN":"1470-5931, 1741-301X","issue":"1","journalAbbreviation":"Marketing Theory","language":"en","page":"3-21","source":"DOI.org (Crossref)","title":"The platformization of consumer culture: A theoretical framework","title-short":"The platformization of consumer culture","volume":"24","author":[{"family":"Caliandro","given":"Alessandro"},{"family":"Gandini","given":"Alessandro"},{"family":"Bainotti","given":"Lucia"},{"family":"Anselmi","given":"Guido"}],"issued":{"date-parts":[["2024",3]]}},"locator":"8 y9","label":"page"}],"schema":"https://github.com/citation-style-language/schema/raw/master/csl-citation.json"} </w:instrText>
      </w:r>
      <w:r w:rsidR="00B07EE8" w:rsidRPr="00B94699">
        <w:fldChar w:fldCharType="separate"/>
      </w:r>
      <w:r w:rsidR="14AB0E33" w:rsidRPr="00B94699">
        <w:t xml:space="preserve">(Caliandro </w:t>
      </w:r>
      <w:r w:rsidR="14AB0E33" w:rsidRPr="00C75B47">
        <w:rPr>
          <w:i/>
          <w:iCs/>
        </w:rPr>
        <w:t>et al.</w:t>
      </w:r>
      <w:r w:rsidR="14AB0E33" w:rsidRPr="00B94699">
        <w:t>, 2024, p</w:t>
      </w:r>
      <w:r w:rsidR="224C0F8A" w:rsidRPr="00B94699">
        <w:t>p</w:t>
      </w:r>
      <w:r w:rsidR="14AB0E33" w:rsidRPr="00B94699">
        <w:t>. 8</w:t>
      </w:r>
      <w:r w:rsidR="01FD5677" w:rsidRPr="00B94699">
        <w:t>-</w:t>
      </w:r>
      <w:r w:rsidR="14AB0E33" w:rsidRPr="00B94699">
        <w:t>9)</w:t>
      </w:r>
      <w:r w:rsidR="00B07EE8" w:rsidRPr="00B94699">
        <w:fldChar w:fldCharType="end"/>
      </w:r>
      <w:r w:rsidR="187ED42D" w:rsidRPr="00B94699">
        <w:t>, dimensiones que, respectivamente</w:t>
      </w:r>
      <w:r w:rsidR="3A3734DF" w:rsidRPr="00B94699">
        <w:t>,</w:t>
      </w:r>
      <w:r w:rsidR="187ED42D" w:rsidRPr="00B94699">
        <w:t xml:space="preserve"> concentran las actividades de los usuarios en un solo espacio para poder predecir su comportamiento, facilitan la producción organizada y estandarizada de públicos y captan la atención y experiencias de los consumidores y las monetizan.</w:t>
      </w:r>
    </w:p>
    <w:p w14:paraId="1DF6D2B0" w14:textId="77777777" w:rsidR="00B07EE8" w:rsidRPr="00B94699" w:rsidRDefault="00B07EE8" w:rsidP="00A2409B">
      <w:pPr>
        <w:pStyle w:val="Corpo"/>
      </w:pPr>
    </w:p>
    <w:p w14:paraId="725D42D8" w14:textId="55E597E1" w:rsidR="762D9B45" w:rsidRPr="00B94699" w:rsidRDefault="13792A13" w:rsidP="00A2409B">
      <w:pPr>
        <w:pStyle w:val="Corpo"/>
      </w:pPr>
      <w:r w:rsidRPr="00B94699">
        <w:t>En síntesis, el modelo de negocio de las plataformas requiere un volumen de inversión alto en tecnología e infraestructura</w:t>
      </w:r>
      <w:r w:rsidR="58FE376C" w:rsidRPr="00B94699">
        <w:t>s</w:t>
      </w:r>
      <w:r w:rsidRPr="00B94699">
        <w:t>, así como un crecimiento muy rápido para aprovechar la ventaja competitiva de crear mercados, de los efectos de red y de la economía de escala.</w:t>
      </w:r>
    </w:p>
    <w:p w14:paraId="08A09984" w14:textId="2B837B60" w:rsidR="44898D83" w:rsidRPr="00B94699" w:rsidRDefault="44898D83" w:rsidP="44898D83">
      <w:pPr>
        <w:widowControl/>
        <w:pBdr>
          <w:top w:val="nil"/>
          <w:left w:val="nil"/>
          <w:bottom w:val="nil"/>
          <w:right w:val="nil"/>
          <w:between w:val="nil"/>
        </w:pBdr>
        <w:spacing w:after="80"/>
        <w:ind w:left="426" w:right="370"/>
        <w:jc w:val="both"/>
        <w:rPr>
          <w:color w:val="231F20"/>
          <w:sz w:val="20"/>
          <w:szCs w:val="20"/>
        </w:rPr>
      </w:pPr>
    </w:p>
    <w:p w14:paraId="4ED83CCE" w14:textId="2DC18625" w:rsidR="00C57418" w:rsidRPr="00B94699" w:rsidRDefault="09337536" w:rsidP="44898D83">
      <w:pPr>
        <w:pStyle w:val="Ttulo1"/>
        <w:widowControl/>
        <w:spacing w:after="80"/>
        <w:ind w:left="426"/>
        <w:rPr>
          <w:rFonts w:ascii="Garamond" w:eastAsia="Garamond" w:hAnsi="Garamond" w:cs="Garamond"/>
          <w:i/>
          <w:iCs/>
          <w:color w:val="98361E"/>
        </w:rPr>
      </w:pPr>
      <w:r w:rsidRPr="00B94699">
        <w:rPr>
          <w:rFonts w:ascii="Garamond" w:eastAsia="Garamond" w:hAnsi="Garamond" w:cs="Garamond"/>
          <w:i/>
          <w:iCs/>
          <w:color w:val="98361E"/>
        </w:rPr>
        <w:t>2</w:t>
      </w:r>
      <w:r w:rsidR="7ED62775" w:rsidRPr="00B94699">
        <w:rPr>
          <w:rFonts w:ascii="Garamond" w:eastAsia="Garamond" w:hAnsi="Garamond" w:cs="Garamond"/>
          <w:i/>
          <w:iCs/>
          <w:color w:val="98361E"/>
        </w:rPr>
        <w:t>.2.</w:t>
      </w:r>
      <w:r w:rsidR="7ED62775" w:rsidRPr="00B94699">
        <w:rPr>
          <w:rFonts w:ascii="Garamond" w:eastAsia="Garamond" w:hAnsi="Garamond" w:cs="Garamond"/>
          <w:i/>
          <w:iCs/>
        </w:rPr>
        <w:t xml:space="preserve"> </w:t>
      </w:r>
      <w:r w:rsidR="7ED62775" w:rsidRPr="00B94699">
        <w:rPr>
          <w:rFonts w:ascii="Garamond" w:eastAsia="Garamond" w:hAnsi="Garamond" w:cs="Garamond"/>
          <w:i/>
          <w:iCs/>
          <w:color w:val="98361E"/>
        </w:rPr>
        <w:t>La plataforma como nuevo modelo de economía digital</w:t>
      </w:r>
    </w:p>
    <w:p w14:paraId="1A3E69C7" w14:textId="77777777" w:rsidR="00B07EE8" w:rsidRPr="00B94699" w:rsidRDefault="00B07EE8" w:rsidP="00C57418">
      <w:pPr>
        <w:widowControl/>
        <w:pBdr>
          <w:top w:val="nil"/>
          <w:left w:val="nil"/>
          <w:bottom w:val="nil"/>
          <w:right w:val="nil"/>
          <w:between w:val="nil"/>
        </w:pBdr>
        <w:spacing w:after="80"/>
        <w:ind w:right="370"/>
        <w:jc w:val="both"/>
        <w:rPr>
          <w:color w:val="231F20"/>
          <w:sz w:val="20"/>
          <w:szCs w:val="20"/>
        </w:rPr>
      </w:pPr>
    </w:p>
    <w:p w14:paraId="1ED1BC78" w14:textId="5F94CE7A" w:rsidR="006F33F2" w:rsidRPr="00B94699" w:rsidRDefault="749489DA" w:rsidP="00341533">
      <w:pPr>
        <w:pStyle w:val="Corpo"/>
      </w:pPr>
      <w:r w:rsidRPr="00B94699">
        <w:t xml:space="preserve">La plataforma emerge como modelo primordial de negocio digital después de la debacle de las puntocom de principios de siglo. Las grandes tecnológicas supervivientes quisieron superar los </w:t>
      </w:r>
      <w:r w:rsidR="71771D14" w:rsidRPr="00B94699">
        <w:t>esquemas empresariales</w:t>
      </w:r>
      <w:r w:rsidRPr="00B94699">
        <w:t xml:space="preserve"> importados desde la economía analógica/tradicional y crearon </w:t>
      </w:r>
      <w:r w:rsidR="03379906" w:rsidRPr="00B94699">
        <w:t>la</w:t>
      </w:r>
      <w:r w:rsidRPr="00B94699">
        <w:t xml:space="preserve"> web social o web 2.0</w:t>
      </w:r>
      <w:r w:rsidR="3F2B560A" w:rsidRPr="00B94699">
        <w:t xml:space="preserve"> </w:t>
      </w:r>
      <w:r w:rsidRPr="00B94699">
        <w:fldChar w:fldCharType="begin"/>
      </w:r>
      <w:r w:rsidR="00221F7D" w:rsidRPr="00B94699">
        <w:instrText xml:space="preserve"> ADDIN ZOTERO_ITEM CSL_CITATION {"citationID":"yPfdt2pG","properties":{"formattedCitation":"(Terranova, 2022, p. 46)","plainCitation":"(Terranova, 2022, p. 46)","noteIndex":0},"citationItems":[{"id":1416,"uris":["http://zotero.org/users/9738381/items/EPAVWP4M"],"itemData":{"id":1416,"type":"book","abstract":"The internet is no more. If it still exists, it does so only as a residual technology, still effective in the present but less intelligible as such. After nearly two decades and a couple of financial crises, it has become the almost imperceptible background of today's Corporate Platform Complex (CPC)--a pervasive planetary technological infrastructure that meshes communication with computation. In the essays collected in this book, written mostly between the mid-2000s and the late 2010s, Tiziana Terranova bears witness to this monstrous transformation. Mobilizing theories of cognitive capitalism, neo-monadology, and sympathetic cooperation, considering ideas such as the attention economy and its psychopathologies, and evoking the relation between algorithmic automation and the Common, she provides real-time takes on the mutations that have changed the technological, cultural, and economic ethos of the Internet. Mostly conceived, elaborated, and discussed in collective activist spaces, After the Internet is neither apocalyptic lamentation nor melancholic \"rise and fall\" story of betrayed great expectations. On the contrary, it looks within the folds of the recent past to unfold the potential futurities that the post-digital computational present still entails","call-number":"303.483 3","collection-number":"33","collection-title":"Semiotext(e) intervention series","event-place":"South Pasadena, CA","ISBN":"978-1-63590-168-9","language":"eng","publisher":"Semiotext(e)","publisher-place":"South Pasadena, CA","source":"BnF ISBN","title":"After the Internet: digital networks between capital and the common","title-short":"After the Internet","author":[{"family":"Terranova","given":"Tiziana"}],"issued":{"date-parts":[["2022"]]}},"locator":"46","label":"page"}],"schema":"https://github.com/citation-style-language/schema/raw/master/csl-citation.json"} </w:instrText>
      </w:r>
      <w:r w:rsidRPr="00B94699">
        <w:fldChar w:fldCharType="separate"/>
      </w:r>
      <w:r w:rsidR="7E54F4D9" w:rsidRPr="00B94699">
        <w:rPr>
          <w:noProof/>
        </w:rPr>
        <w:t>(Terranova, 2022, p. 46)</w:t>
      </w:r>
      <w:r w:rsidRPr="00B94699">
        <w:fldChar w:fldCharType="end"/>
      </w:r>
      <w:r w:rsidR="715881CF" w:rsidRPr="00B94699">
        <w:t>,</w:t>
      </w:r>
      <w:r w:rsidRPr="00B94699">
        <w:t xml:space="preserve"> </w:t>
      </w:r>
      <w:r w:rsidR="1C9FA437" w:rsidRPr="00B94699">
        <w:t>que es</w:t>
      </w:r>
      <w:r w:rsidRPr="00B94699">
        <w:t xml:space="preserve"> el germen de las plataformas</w:t>
      </w:r>
      <w:r w:rsidR="294FAF90" w:rsidRPr="00B94699">
        <w:t xml:space="preserve"> </w:t>
      </w:r>
      <w:r w:rsidRPr="00B94699">
        <w:fldChar w:fldCharType="begin"/>
      </w:r>
      <w:r w:rsidR="00221F7D" w:rsidRPr="00B94699">
        <w:instrText xml:space="preserve"> ADDIN ZOTERO_ITEM CSL_CITATION {"citationID":"dMbz8n9i","properties":{"formattedCitation":"(Helmond, 2015, p. 3)","plainCitation":"(Helmond, 2015, p. 3)","noteIndex":0},"citationItems":[{"id":1377,"uris":["http://zotero.org/users/9738381/items/RUBTWK47"],"itemData":{"id":1377,"type":"thesis","event-place":"Amsterdam","number-of-pages":"190","publisher":"Universidade de Amsterdam","publisher-place":"Amsterdam","title":"The web as Platform. Data flows in Social Media","author":[{"family":"Helmond","given":"Anne"}],"accessed":{"date-parts":[["2025",2,20]]},"issued":{"date-parts":[["2015",9,23]]}},"locator":"3","label":"page"}],"schema":"https://github.com/citation-style-language/schema/raw/master/csl-citation.json"} </w:instrText>
      </w:r>
      <w:r w:rsidRPr="00B94699">
        <w:fldChar w:fldCharType="separate"/>
      </w:r>
      <w:r w:rsidR="7E54F4D9" w:rsidRPr="00B94699">
        <w:t>(Helmond, 2015, p. 3)</w:t>
      </w:r>
      <w:r w:rsidRPr="00B94699">
        <w:fldChar w:fldCharType="end"/>
      </w:r>
      <w:r w:rsidR="294FAF90" w:rsidRPr="00B94699">
        <w:t>.</w:t>
      </w:r>
    </w:p>
    <w:p w14:paraId="3A50262B" w14:textId="76495024" w:rsidR="00905CFD" w:rsidRPr="00B94699" w:rsidRDefault="00905CFD" w:rsidP="7F823798">
      <w:pPr>
        <w:widowControl/>
        <w:pBdr>
          <w:top w:val="nil"/>
          <w:left w:val="nil"/>
          <w:bottom w:val="nil"/>
          <w:right w:val="nil"/>
          <w:between w:val="nil"/>
        </w:pBdr>
        <w:spacing w:after="80"/>
        <w:ind w:left="426" w:right="370"/>
        <w:jc w:val="both"/>
        <w:rPr>
          <w:color w:val="231F20"/>
          <w:sz w:val="20"/>
          <w:szCs w:val="20"/>
        </w:rPr>
      </w:pPr>
    </w:p>
    <w:p w14:paraId="4FF72665" w14:textId="7366BC9B" w:rsidR="00B07EE8" w:rsidRPr="00B94699" w:rsidRDefault="4FA2BDD3" w:rsidP="00A2409B">
      <w:pPr>
        <w:pStyle w:val="Corpo"/>
      </w:pPr>
      <w:r w:rsidRPr="00B94699">
        <w:t xml:space="preserve">Las plataformas han transformado la economía, la cultura, las relaciones sociales y el trabajo al añadirles “la compleja capa técnica de algoritmos y métricas que constituyen su columna vertebral infraestructural” </w:t>
      </w:r>
      <w:r w:rsidR="3F0B4785" w:rsidRPr="00B94699">
        <w:fldChar w:fldCharType="begin"/>
      </w:r>
      <w:r w:rsidR="3F0B4785" w:rsidRPr="00B94699">
        <w:instrText xml:space="preserve"> ADDIN ZOTERO_ITEM CSL_CITATION {"citationID":"PX6uiSCT","properties":{"formattedCitation":"(Caliandro et al., 2024, p. 6)","plainCitation":"(Caliandro et al., 2024, p. 6)","noteIndex":0},"citationItems":[{"id":1394,"uris":["http://zotero.org/users/9738381/items/YEDXIASV"],"itemData":{"id":1394,"type":"article-journal","abstract":"This special issue, together with this position paper that accompanies it, aims at providing a comprehensive framework to address this issue, introducing and theorizing the concept of platformization of consumer culture. The overarching scope of this essay is to discuss what is distinctive of the process of platformization in relation to consumer culture (and research); what are its most important aspects, its critical controversies, its innovative dimensions and main risks. Accompanying this positional essay are the seven exceptional contributions that compose the special issue, which we believe will come to represent a pivotal reference in the quest to address this phenomenon. These showcase the manifold empirical, semantic and methodological dimensions of this emergent phenomenon, concurring to define the key dimensions that identify, describe, and explore the ways in which consumer culture has been “platformized,” from the perspective of consumer culture theory. Specifically, we identify four key “tensions” characterizing the platformization of consumer culture: datafication vs liquification; standardization vs ephemerality; interaction vs mediation; immateriality vs materiality.","container-title":"Marketing Theory","DOI":"10.1177/14705931231225537","ISSN":"1470-5931, 1741-301X","issue":"1","journalAbbreviation":"Marketing Theory","language":"en","page":"3-21","source":"DOI.org (Crossref)","title":"The platformization of consumer culture: A theoretical framework","title-short":"The platformization of consumer culture","volume":"24","author":[{"family":"Caliandro","given":"Alessandro"},{"family":"Gandini","given":"Alessandro"},{"family":"Bainotti","given":"Lucia"},{"family":"Anselmi","given":"Guido"}],"issued":{"date-parts":[["2024",3]]}},"locator":"6","label":"page"}],"schema":"https://github.com/citation-style-language/schema/raw/master/csl-citation.json"} </w:instrText>
      </w:r>
      <w:r w:rsidR="3F0B4785" w:rsidRPr="00B94699">
        <w:fldChar w:fldCharType="separate"/>
      </w:r>
      <w:r w:rsidRPr="00B94699">
        <w:t xml:space="preserve">(Caliandro </w:t>
      </w:r>
      <w:r w:rsidRPr="00C75B47">
        <w:rPr>
          <w:i/>
          <w:iCs/>
        </w:rPr>
        <w:t>et al.</w:t>
      </w:r>
      <w:r w:rsidRPr="00B94699">
        <w:t>, 2024, p. 6)</w:t>
      </w:r>
      <w:r w:rsidR="3F0B4785" w:rsidRPr="00B94699">
        <w:fldChar w:fldCharType="end"/>
      </w:r>
      <w:r w:rsidRPr="00B94699">
        <w:t xml:space="preserve">. En este modelo de negocio, el producto o servicio ofrecido no es lo primordial desde el punto de vista económico: muchas plataformas ofrecen sus productos gratuitamente o con planes </w:t>
      </w:r>
      <w:proofErr w:type="spellStart"/>
      <w:r w:rsidRPr="00B94699">
        <w:t>semigratuitos</w:t>
      </w:r>
      <w:proofErr w:type="spellEnd"/>
      <w:r w:rsidRPr="00B94699">
        <w:t xml:space="preserve">, porque lo primordial es la captura de datos de los usuarios que, dice Srnicek, “son el nuevo petróleo” </w:t>
      </w:r>
      <w:r w:rsidR="3F0B4785" w:rsidRPr="00B94699">
        <w:fldChar w:fldCharType="begin"/>
      </w:r>
      <w:r w:rsidR="3F0B4785" w:rsidRPr="00B94699">
        <w:instrText xml:space="preserve"> ADDIN ZOTERO_ITEM CSL_CITATION {"citationID":"opK3MCBz","properties":{"formattedCitation":"(2018, p. 42 y 43)","plainCitation":"(2018, p. 42 y 43)","noteIndex":0},"citationItems":[{"id":456,"uris":["http://zotero.org/users/9738381/items/SN9HILXH"],"itemData":{"id":456,"type":"book","abstract":"\"Un reiterado mantra nos advierte sobre la profunda transformación de nuestras vidas motorizada por la economía digital. Junto con él, un repertorio de expresiones prolifera con la intención de capturar el sentido de estas mutaciones. Economía compartida, economía de la vigilancia, economía app, economía inmaterial, cuarta revolución industrial, son algunos de los tantos términos que intentan mistificar las virtudes o señalar los peligros del nuevo paisaje tecnológico. Distanciándose de esta retórica metonímica para el diagnóstico del presente, este ensayo de inspiración marxista hace foco en la materia prima en torno a la que orbita el capitalismo del siglo XXI los datos , y en su aparato de extracción más eficiente: las plataformas. La tesis de este libro es que el capitalismo se volcó hacia los datos para recobrar vitalidad tras las prolongadas crisis de sobrecapacidad que acechan la producción fordista de bienes y su régimen de empleo desde la década de 1970. El propósito de este ensayo es entonces situar el modelo de acumulación que encarnan Google y Facebook, Apple y Microsoft, Siemens y General Electric, Uber y AirBnb, en el contexto de una historia más amplia, para demostrar que datos y plataformas realizan una serie de funciones capitalistas claves, entre las que se destaca su capacidad para impulsar la deslocalización y la precarización de la fuerza de trabajo. Coautor del Manifiesto Aceleracionista, Srnicek nos presenta aquí una precisa taxonomía de estas sofisticadas máquinas de producción de ganancia, que le están dando forma a una nueva infraestructura digital. Los efectos de esta hegemonía se propagan también al mundo offline sobre el que estos modelos de negocios proyectan su ethos: los gobiernos y las ciudades deben ser \"inteligentes\", las empresas \"disruptivas\" y los trabajadores \"flexibles\". La capacidad para interpretar las tendencias que regulan el comportamiento de estos agentes, y la eficacia para identificar incipientes zonas de conflicto entre trabajo y capital, hacen de este ensayo una herramienta valiosa para orientarnos en nuestra coyuntura.\". – Editora","collection-title":"Futuros próximos (Caja negra) ; 19","event-place":"Buenos Aires","ISBN":"978-987-1622-68-9","language":"spa","note":"container-title: Capitalismo de plataformas","publisher":"Caja Negra Editora","publisher-place":"Buenos Aires","title":"Capitalismo de plataformas","author":[{"family":"Srnicek","given":"Nick"}],"issued":{"date-parts":[["2018"]]}},"locator":"42 y 43","label":"page","suppress-author":true}],"schema":"https://github.com/citation-style-language/schema/raw/master/csl-citation.json"} </w:instrText>
      </w:r>
      <w:r w:rsidR="3F0B4785" w:rsidRPr="00B94699">
        <w:fldChar w:fldCharType="separate"/>
      </w:r>
      <w:r w:rsidRPr="00B94699">
        <w:t>(2018, p. 42 y 43)</w:t>
      </w:r>
      <w:r w:rsidR="3F0B4785" w:rsidRPr="00B94699">
        <w:fldChar w:fldCharType="end"/>
      </w:r>
      <w:r w:rsidRPr="00B94699">
        <w:t xml:space="preserve">. </w:t>
      </w:r>
      <w:r w:rsidR="13792A13" w:rsidRPr="00B94699">
        <w:t xml:space="preserve">La plataforma </w:t>
      </w:r>
      <w:r w:rsidR="0F3D829D" w:rsidRPr="00B94699">
        <w:t>es</w:t>
      </w:r>
      <w:r w:rsidR="13792A13" w:rsidRPr="00B94699">
        <w:t xml:space="preserve"> el arquetipo de la “empresa red” </w:t>
      </w:r>
      <w:r w:rsidR="3F0B4785" w:rsidRPr="00B94699">
        <w:fldChar w:fldCharType="begin"/>
      </w:r>
      <w:r w:rsidR="3F0B4785" w:rsidRPr="00B94699">
        <w:instrText xml:space="preserve"> ADDIN ZOTERO_ITEM CSL_CITATION {"citationID":"czqUYKHI","properties":{"formattedCitation":"(Ortiz del Amo e Welp, 2013, p. 96)","plainCitation":"(Ortiz del Amo e Welp, 2013, p. 96)","noteIndex":0},"citationItems":[{"id":450,"uris":["http://zotero.org/users/9738381/items/5PRM6TSP"],"itemData":{"id":450,"type":"book","abstract":"Esta obra presenta un recorrido por las principales transformaciones vinculadas a la sociedad red en el estado, la economía y la sociedad. El volumen explora los mecanismos por los que las tecnologías predominantes en las sociedades contemporáneas han sido creadas socialmente, mientras modifican y son modificadas por el contexto en que se inscriben, en un proceso que deriva en el paso de la sociedad industrial a la sociedad red o sociedad de la información. Aquí se abordan aspectos centrales de esta transformación como son la pérdida de soberanía del estado nación; los profundos cambios en la empresa, eje estructural de la economía, relacionados con la reestructuración del industrialismo; y la conformación de movimientos sociales y culturales de orientación liberadora, entre otros fenómenos asociados a la revolución de la tecnologías de la información y la comunicación.","collection-title":"Manuales Ser.","event-place":"Barcelona","ISBN":"84-9064-284-2","language":"spa","note":"container-title: Sociedad red","publisher":"Editorial UOC","publisher-place":"Barcelona","title":"Sociedad red. Estado, economía y sociedad en la era de la información.","author":[{"family":"Ortiz del Amo","given":"Marian."},{"family":"Welp","given":"Yanina"}],"issued":{"date-parts":[["2013"]]}},"locator":"96","label":"page"}],"schema":"https://github.com/citation-style-language/schema/raw/master/csl-citation.json"} </w:instrText>
      </w:r>
      <w:r w:rsidR="3F0B4785" w:rsidRPr="00B94699">
        <w:fldChar w:fldCharType="separate"/>
      </w:r>
      <w:r w:rsidR="6075F2E3" w:rsidRPr="00B94699">
        <w:t>(Ortiz del Amo e Welp, 2013, p. 96)</w:t>
      </w:r>
      <w:r w:rsidR="3F0B4785" w:rsidRPr="00B94699">
        <w:fldChar w:fldCharType="end"/>
      </w:r>
      <w:r w:rsidR="13792A13" w:rsidRPr="00B94699">
        <w:t xml:space="preserve">, </w:t>
      </w:r>
      <w:r w:rsidR="1852E674" w:rsidRPr="00B94699">
        <w:t xml:space="preserve"> </w:t>
      </w:r>
      <w:r w:rsidR="13792A13" w:rsidRPr="00B94699">
        <w:t>aquella que a través de la tecnología y la confluencia digital produce una rápida expansión a nuevos mercados para generar “un fenómeno de economía de escala”</w:t>
      </w:r>
      <w:r w:rsidR="01DF6E87" w:rsidRPr="00B94699">
        <w:t xml:space="preserve"> </w:t>
      </w:r>
      <w:r w:rsidR="3F0B4785" w:rsidRPr="00B94699">
        <w:fldChar w:fldCharType="begin"/>
      </w:r>
      <w:r w:rsidR="3F0B4785" w:rsidRPr="00B94699">
        <w:instrText xml:space="preserve"> ADDIN ZOTERO_ITEM CSL_CITATION {"citationID":"j8SYaUVM","properties":{"formattedCitation":"(Ortiz del Amo e Welp, 2013, p. 113)","plainCitation":"(Ortiz del Amo e Welp, 2013, p. 113)","noteIndex":0},"citationItems":[{"id":450,"uris":["http://zotero.org/users/9738381/items/5PRM6TSP"],"itemData":{"id":450,"type":"book","abstract":"Esta obra presenta un recorrido por las principales transformaciones vinculadas a la sociedad red en el estado, la economía y la sociedad. El volumen explora los mecanismos por los que las tecnologías predominantes en las sociedades contemporáneas han sido creadas socialmente, mientras modifican y son modificadas por el contexto en que se inscriben, en un proceso que deriva en el paso de la sociedad industrial a la sociedad red o sociedad de la información. Aquí se abordan aspectos centrales de esta transformación como son la pérdida de soberanía del estado nación; los profundos cambios en la empresa, eje estructural de la economía, relacionados con la reestructuración del industrialismo; y la conformación de movimientos sociales y culturales de orientación liberadora, entre otros fenómenos asociados a la revolución de la tecnologías de la información y la comunicación.","collection-title":"Manuales Ser.","event-place":"Barcelona","ISBN":"84-9064-284-2","language":"spa","note":"container-title: Sociedad red","publisher":"Editorial UOC","publisher-place":"Barcelona","title":"Sociedad red. Estado, economía y sociedad en la era de la información.","author":[{"family":"Ortiz del Amo","given":"Marian."},{"family":"Welp","given":"Yanina"}],"issued":{"date-parts":[["2013"]]}},"locator":"113","label":"page"}],"schema":"https://github.com/citation-style-language/schema/raw/master/csl-citation.json"} </w:instrText>
      </w:r>
      <w:r w:rsidR="3F0B4785" w:rsidRPr="00B94699">
        <w:fldChar w:fldCharType="separate"/>
      </w:r>
      <w:r w:rsidR="6075F2E3" w:rsidRPr="00B94699">
        <w:t>(Ortiz del Amo e Welp, 2013, p. 113)</w:t>
      </w:r>
      <w:r w:rsidR="3F0B4785" w:rsidRPr="00B94699">
        <w:fldChar w:fldCharType="end"/>
      </w:r>
      <w:r w:rsidR="13792A13" w:rsidRPr="00B94699">
        <w:t>.</w:t>
      </w:r>
    </w:p>
    <w:p w14:paraId="39130F72" w14:textId="1F3A0E39" w:rsidR="00B07EE8" w:rsidRPr="00B94699" w:rsidRDefault="00B07EE8" w:rsidP="00A2409B">
      <w:pPr>
        <w:pStyle w:val="Corpo"/>
      </w:pPr>
    </w:p>
    <w:p w14:paraId="586962D5" w14:textId="4506E3A4" w:rsidR="00B07EE8" w:rsidRPr="00B94699" w:rsidRDefault="22097E6A" w:rsidP="00A2409B">
      <w:pPr>
        <w:pStyle w:val="Corpo"/>
      </w:pPr>
      <w:proofErr w:type="spellStart"/>
      <w:r w:rsidRPr="00B94699">
        <w:t>Nieborg</w:t>
      </w:r>
      <w:proofErr w:type="spellEnd"/>
      <w:r w:rsidRPr="00B94699">
        <w:t xml:space="preserve"> y </w:t>
      </w:r>
      <w:proofErr w:type="spellStart"/>
      <w:r w:rsidRPr="00B94699">
        <w:t>Poell</w:t>
      </w:r>
      <w:proofErr w:type="spellEnd"/>
      <w:r w:rsidRPr="00B94699">
        <w:t xml:space="preserve"> </w:t>
      </w:r>
      <w:r w:rsidR="4A3A8D56" w:rsidRPr="00B94699">
        <w:fldChar w:fldCharType="begin"/>
      </w:r>
      <w:r w:rsidR="4A3A8D56" w:rsidRPr="00B94699">
        <w:instrText xml:space="preserve"> ADDIN ZOTERO_ITEM CSL_CITATION {"citationID":"emfXOGj3","properties":{"formattedCitation":"(2018, p. 4285)","plainCitation":"(2018, p. 4285)","noteIndex":0},"citationItems":[{"id":1385,"uris":["http://zotero.org/users/9738381/items/CERDKAPU"],"itemData":{"id":1385,"type":"article-journal","abstract":"This article explores how the political economy of the cultural industries changes through platformization: the penetration of economic and infrastructural extensions of online platforms into the web, affecting the production, distribution, and circulation of cultural content. It pursues this investigation in critical dialogue with current research in business studies, political economy, and software studies. Focusing on the production of news and games, the analysis shows that in economic terms platformization entails the replacement of two-sided market structures with complex multisided platform configurations, dominated by big platform corporations. Cultural content producers have to continuously grapple with seemingly serendipitous changes in platform governance, ranging from content curation to pricing strategies. Simultaneously, these producers are enticed by new platform services and infrastructural changes. In the process, cultural commodities become fundamentally “contingent,” that is increasingly modular in design and continuously reworked and repackaged, informed by datafied user feedback.","container-title":"New Media &amp; Society","DOI":"10.1177/1461444818769694","ISSN":"1461-4448, 1461-7315","issue":"11","journalAbbreviation":"New Media &amp; Society","language":"en","page":"4275-4292","source":"DOI.org (Crossref)","title":"The platformization of cultural production: Theorizing the contingent cultural commodity","title-short":"The platformization of cultural production","volume":"20","author":[{"family":"Nieborg","given":"David B"},{"family":"Poell","given":"Thomas"}],"issued":{"date-parts":[["2018",11]]}},"locator":"4285","label":"page","suppress-author":true}],"schema":"https://github.com/citation-style-language/schema/raw/master/csl-citation.json"} </w:instrText>
      </w:r>
      <w:r w:rsidR="4A3A8D56" w:rsidRPr="00B94699">
        <w:fldChar w:fldCharType="separate"/>
      </w:r>
      <w:r w:rsidR="65BC72F2" w:rsidRPr="00B94699">
        <w:t>(2018, p. 4285)</w:t>
      </w:r>
      <w:r w:rsidR="4A3A8D56" w:rsidRPr="00B94699">
        <w:fldChar w:fldCharType="end"/>
      </w:r>
      <w:r w:rsidRPr="00B94699">
        <w:t xml:space="preserve">, citando a Jin </w:t>
      </w:r>
      <w:r w:rsidR="4A3A8D56" w:rsidRPr="00B94699">
        <w:fldChar w:fldCharType="begin"/>
      </w:r>
      <w:r w:rsidR="4A3A8D56" w:rsidRPr="00B94699">
        <w:instrText xml:space="preserve"> ADDIN ZOTERO_ITEM CSL_CITATION {"citationID":"KyjVsNpY","properties":{"formattedCitation":"(2015)","plainCitation":"(2015)","noteIndex":0},"citationItems":[{"id":1386,"uris":["http://zotero.org/users/9738381/items/IYMIZZT5"],"itemData":{"id":1386,"type":"book","abstract":"pt. I. Imperialism is back -- pt. II. Platform politics -- pt. III. Political economy of platform technologies","collection-number":"3","collection-title":"Routledge new developments in communication and society research","event-place":"New York London","ISBN":"978-1-315-71712-8","language":"eng","note":"DOI: 10.4324/9781315717128","number-of-pages":"1","publisher":"Routledge, Taylor &amp; Francis Group","publisher-place":"New York London","source":"K10plus ISBN","title":"Digital platforms, imperialism and political culture","author":[{"family":"Jin","given":"Dal Yong"}],"issued":{"date-parts":[["2015"]]}},"suppress-author":true}],"schema":"https://github.com/citation-style-language/schema/raw/master/csl-citation.json"} </w:instrText>
      </w:r>
      <w:r w:rsidR="4A3A8D56" w:rsidRPr="00B94699">
        <w:fldChar w:fldCharType="separate"/>
      </w:r>
      <w:r w:rsidR="65BC72F2" w:rsidRPr="00B94699">
        <w:t>(2015)</w:t>
      </w:r>
      <w:r w:rsidR="4A3A8D56" w:rsidRPr="00B94699">
        <w:fldChar w:fldCharType="end"/>
      </w:r>
      <w:r w:rsidRPr="00B94699">
        <w:t>, consideran que son estas capacidades las que co</w:t>
      </w:r>
      <w:r w:rsidR="410DFB08" w:rsidRPr="00B94699">
        <w:t xml:space="preserve">nvierten </w:t>
      </w:r>
      <w:r w:rsidRPr="00B94699">
        <w:t>el capitalismo de plataformas en el modelo económico hegemónico en el ámbito digital, haciendo crecer los desafíos para la sociedad y los gobiernos en términos de poder, justicia, privacidad y equidad.</w:t>
      </w:r>
      <w:r w:rsidR="2D351A29" w:rsidRPr="00B94699">
        <w:t xml:space="preserve"> </w:t>
      </w:r>
      <w:r w:rsidR="4B5121B5" w:rsidRPr="00B94699">
        <w:t>De esta manera</w:t>
      </w:r>
      <w:r w:rsidR="2CB563AF" w:rsidRPr="00B94699">
        <w:t>,</w:t>
      </w:r>
      <w:r w:rsidR="4B5121B5" w:rsidRPr="00B94699">
        <w:t xml:space="preserve"> la capacidad de influencia de las grandes tecnológicas, particularmente las GAFAM, se ha incrementado de una manera exponencial</w:t>
      </w:r>
      <w:r w:rsidR="5882CF37" w:rsidRPr="00B94699">
        <w:t xml:space="preserve"> </w:t>
      </w:r>
      <w:r w:rsidR="4A3A8D56" w:rsidRPr="00B94699">
        <w:fldChar w:fldCharType="begin"/>
      </w:r>
      <w:r w:rsidR="4A3A8D56" w:rsidRPr="00B94699">
        <w:instrText xml:space="preserve"> ADDIN ZOTERO_ITEM CSL_CITATION {"citationID":"E6MFhNt4","properties":{"formattedCitation":"(Davis, 2023, p. 4)","plainCitation":"(Davis, 2023, p. 4)","noteIndex":0},"citationItems":[{"id":1523,"uris":["http://zotero.org/users/9738381/items/UWXKV2BN"],"itemData":{"id":1523,"type":"article-journal","container-title":"Information, Communication &amp; Society","DOI":"10.1080/1369118X.2021.1993955","ISSN":"1369-118X, 1468-4462","issue":"6","journalAbbreviation":"Information, Communication &amp; Society","language":"en","page":"1143-1158","source":"DOI.org (Crossref)","title":"What is Netflix imperialism? Interrogating the monopoly aspirations of the ‘World's largest television network’","title-short":"What is Netflix imperialism?","volume":"26","author":[{"family":"Davis","given":"Stuart"}],"issued":{"date-parts":[["2023",4,26]]}},"locator":"4","label":"page"}],"schema":"https://github.com/citation-style-language/schema/raw/master/csl-citation.json"} </w:instrText>
      </w:r>
      <w:r w:rsidR="4A3A8D56" w:rsidRPr="00B94699">
        <w:fldChar w:fldCharType="separate"/>
      </w:r>
      <w:r w:rsidR="7063083F" w:rsidRPr="00B94699">
        <w:t>(Davis, 2023, p. 4)</w:t>
      </w:r>
      <w:r w:rsidR="4A3A8D56" w:rsidRPr="00B94699">
        <w:fldChar w:fldCharType="end"/>
      </w:r>
      <w:r w:rsidR="20C7DFAA" w:rsidRPr="00B94699">
        <w:t xml:space="preserve">: “la estrategia consiste en cambiar el mundo mediante la tecnología y recibir a cambio una recompensa de dinero y poder” </w:t>
      </w:r>
      <w:r w:rsidR="4A3A8D56" w:rsidRPr="00B94699">
        <w:fldChar w:fldCharType="begin"/>
      </w:r>
      <w:r w:rsidR="4A3A8D56" w:rsidRPr="00B94699">
        <w:instrText xml:space="preserve"> ADDIN ZOTERO_ITEM CSL_CITATION {"citationID":"Li3pzkug","properties":{"formattedCitation":"(Castells, 2002, p. 83)","plainCitation":"(Castells, 2002, p. 83)","noteIndex":0},"citationItems":[{"id":40,"uris":["http://zotero.org/users/9738381/items/5W8VXYZH"],"itemData":{"id":40,"type":"book","event-place":"Barcelona","ISBN":"84-9759-229-8","number-of-pages":"356","publisher":"Random House Mondadori, S.A.","publisher-place":"Barcelona","title":"La Galaxia Internet","author":[{"family":"Castells","given":"Manuel"}],"issued":{"date-parts":[["2002"]]}},"locator":"83","label":"page"}],"schema":"https://github.com/citation-style-language/schema/raw/master/csl-citation.json"} </w:instrText>
      </w:r>
      <w:r w:rsidR="4A3A8D56" w:rsidRPr="00B94699">
        <w:fldChar w:fldCharType="separate"/>
      </w:r>
      <w:r w:rsidR="20C7DFAA" w:rsidRPr="00B94699">
        <w:t>(Castells, 2002, p. 83)</w:t>
      </w:r>
      <w:r w:rsidR="4A3A8D56" w:rsidRPr="00B94699">
        <w:fldChar w:fldCharType="end"/>
      </w:r>
      <w:r w:rsidR="20C7DFAA" w:rsidRPr="00B94699">
        <w:t>.</w:t>
      </w:r>
    </w:p>
    <w:p w14:paraId="49A09586" w14:textId="77777777" w:rsidR="00B07EE8" w:rsidRPr="00B94699" w:rsidRDefault="00B07EE8" w:rsidP="00A2409B">
      <w:pPr>
        <w:pStyle w:val="Corpo"/>
      </w:pPr>
    </w:p>
    <w:p w14:paraId="5E017C4A" w14:textId="1612296E" w:rsidR="00B07EE8" w:rsidRPr="00B94699" w:rsidRDefault="16CA7893" w:rsidP="44898D83">
      <w:pPr>
        <w:pStyle w:val="Ttulo1"/>
        <w:widowControl/>
        <w:spacing w:after="80"/>
        <w:ind w:left="426"/>
        <w:rPr>
          <w:rFonts w:ascii="Garamond" w:eastAsia="Garamond" w:hAnsi="Garamond" w:cs="Garamond"/>
          <w:i/>
          <w:iCs/>
          <w:color w:val="98361E"/>
        </w:rPr>
      </w:pPr>
      <w:r w:rsidRPr="00B94699">
        <w:rPr>
          <w:rFonts w:ascii="Garamond" w:eastAsia="Garamond" w:hAnsi="Garamond" w:cs="Garamond"/>
          <w:i/>
          <w:iCs/>
          <w:color w:val="98361E"/>
        </w:rPr>
        <w:t>2</w:t>
      </w:r>
      <w:r w:rsidR="27D055B8" w:rsidRPr="00B94699">
        <w:rPr>
          <w:rFonts w:ascii="Garamond" w:eastAsia="Garamond" w:hAnsi="Garamond" w:cs="Garamond"/>
          <w:i/>
          <w:iCs/>
          <w:color w:val="98361E"/>
        </w:rPr>
        <w:t>.</w:t>
      </w:r>
      <w:r w:rsidR="07B09B17" w:rsidRPr="00B94699">
        <w:rPr>
          <w:rFonts w:ascii="Garamond" w:eastAsia="Garamond" w:hAnsi="Garamond" w:cs="Garamond"/>
          <w:i/>
          <w:iCs/>
          <w:color w:val="98361E"/>
        </w:rPr>
        <w:t>3. Video</w:t>
      </w:r>
      <w:r w:rsidR="507999D3" w:rsidRPr="00B94699">
        <w:rPr>
          <w:rFonts w:ascii="Garamond" w:eastAsia="Garamond" w:hAnsi="Garamond" w:cs="Garamond"/>
          <w:i/>
          <w:iCs/>
          <w:color w:val="98361E"/>
        </w:rPr>
        <w:t xml:space="preserve"> </w:t>
      </w:r>
      <w:proofErr w:type="spellStart"/>
      <w:r w:rsidR="507999D3" w:rsidRPr="00B94699">
        <w:rPr>
          <w:rFonts w:ascii="Garamond" w:eastAsia="Garamond" w:hAnsi="Garamond" w:cs="Garamond"/>
          <w:i/>
          <w:iCs/>
          <w:color w:val="98361E"/>
        </w:rPr>
        <w:t>on</w:t>
      </w:r>
      <w:proofErr w:type="spellEnd"/>
      <w:r w:rsidR="507999D3" w:rsidRPr="00B94699">
        <w:rPr>
          <w:rFonts w:ascii="Garamond" w:eastAsia="Garamond" w:hAnsi="Garamond" w:cs="Garamond"/>
          <w:i/>
          <w:iCs/>
          <w:color w:val="98361E"/>
        </w:rPr>
        <w:t xml:space="preserve"> </w:t>
      </w:r>
      <w:proofErr w:type="spellStart"/>
      <w:r w:rsidR="507999D3" w:rsidRPr="00B94699">
        <w:rPr>
          <w:rFonts w:ascii="Garamond" w:eastAsia="Garamond" w:hAnsi="Garamond" w:cs="Garamond"/>
          <w:i/>
          <w:iCs/>
          <w:color w:val="98361E"/>
        </w:rPr>
        <w:t>demand</w:t>
      </w:r>
      <w:proofErr w:type="spellEnd"/>
      <w:r w:rsidR="27D055B8" w:rsidRPr="00B94699">
        <w:rPr>
          <w:rFonts w:ascii="Garamond" w:eastAsia="Garamond" w:hAnsi="Garamond" w:cs="Garamond"/>
          <w:i/>
          <w:iCs/>
        </w:rPr>
        <w:t xml:space="preserve"> </w:t>
      </w:r>
      <w:r w:rsidR="351C002F" w:rsidRPr="00B94699">
        <w:rPr>
          <w:rFonts w:ascii="Garamond" w:eastAsia="Garamond" w:hAnsi="Garamond" w:cs="Garamond"/>
          <w:i/>
          <w:iCs/>
        </w:rPr>
        <w:t>(</w:t>
      </w:r>
      <w:r w:rsidR="27D055B8" w:rsidRPr="00B94699">
        <w:rPr>
          <w:rFonts w:ascii="Garamond" w:eastAsia="Garamond" w:hAnsi="Garamond" w:cs="Garamond"/>
          <w:i/>
          <w:iCs/>
          <w:color w:val="98361E"/>
        </w:rPr>
        <w:t>V</w:t>
      </w:r>
      <w:r w:rsidR="5BBDE3BD" w:rsidRPr="00B94699">
        <w:rPr>
          <w:rFonts w:ascii="Garamond" w:eastAsia="Garamond" w:hAnsi="Garamond" w:cs="Garamond"/>
          <w:i/>
          <w:iCs/>
          <w:color w:val="98361E"/>
        </w:rPr>
        <w:t>O</w:t>
      </w:r>
      <w:r w:rsidR="27D055B8" w:rsidRPr="00B94699">
        <w:rPr>
          <w:rFonts w:ascii="Garamond" w:eastAsia="Garamond" w:hAnsi="Garamond" w:cs="Garamond"/>
          <w:i/>
          <w:iCs/>
          <w:color w:val="98361E"/>
        </w:rPr>
        <w:t>D</w:t>
      </w:r>
      <w:r w:rsidR="351C002F" w:rsidRPr="00B94699">
        <w:rPr>
          <w:rFonts w:ascii="Garamond" w:eastAsia="Garamond" w:hAnsi="Garamond" w:cs="Garamond"/>
          <w:i/>
          <w:iCs/>
          <w:color w:val="98361E"/>
        </w:rPr>
        <w:t>)</w:t>
      </w:r>
    </w:p>
    <w:p w14:paraId="7A0A06D5" w14:textId="77777777" w:rsidR="00B07EE8" w:rsidRPr="00B94699" w:rsidRDefault="00B07EE8" w:rsidP="00B07EE8">
      <w:pPr>
        <w:widowControl/>
        <w:pBdr>
          <w:top w:val="nil"/>
          <w:left w:val="nil"/>
          <w:bottom w:val="nil"/>
          <w:right w:val="nil"/>
          <w:between w:val="nil"/>
        </w:pBdr>
        <w:spacing w:after="80"/>
        <w:ind w:left="426" w:right="370"/>
        <w:jc w:val="both"/>
        <w:rPr>
          <w:color w:val="231F20"/>
          <w:sz w:val="20"/>
          <w:szCs w:val="20"/>
        </w:rPr>
      </w:pPr>
    </w:p>
    <w:p w14:paraId="6DB5256B" w14:textId="7871C528" w:rsidR="00B07EE8" w:rsidRPr="00B94699" w:rsidRDefault="556448B8" w:rsidP="00A2409B">
      <w:pPr>
        <w:pStyle w:val="Corpo"/>
      </w:pPr>
      <w:r w:rsidRPr="00B94699">
        <w:t>En este contexto</w:t>
      </w:r>
      <w:r w:rsidR="2A05F7A2" w:rsidRPr="00B94699">
        <w:t xml:space="preserve">, </w:t>
      </w:r>
      <w:r w:rsidR="3212AD91" w:rsidRPr="00B94699">
        <w:t xml:space="preserve">la </w:t>
      </w:r>
      <w:r w:rsidR="2A05F7A2" w:rsidRPr="00B94699">
        <w:t xml:space="preserve">confluencia </w:t>
      </w:r>
      <w:r w:rsidR="6148C4B3" w:rsidRPr="00B94699">
        <w:t xml:space="preserve">entre </w:t>
      </w:r>
      <w:r w:rsidR="43575463" w:rsidRPr="00B94699">
        <w:t>televi</w:t>
      </w:r>
      <w:r w:rsidR="0CA3BFD7" w:rsidRPr="00B94699">
        <w:t>si</w:t>
      </w:r>
      <w:r w:rsidR="43575463" w:rsidRPr="00B94699">
        <w:t xml:space="preserve">ón e </w:t>
      </w:r>
      <w:r w:rsidR="2A05F7A2" w:rsidRPr="00B94699">
        <w:t>Internet</w:t>
      </w:r>
      <w:r w:rsidR="44FE0F77" w:rsidRPr="00B94699">
        <w:t xml:space="preserve"> </w:t>
      </w:r>
      <w:r w:rsidR="153C119D" w:rsidRPr="00B94699">
        <w:t xml:space="preserve">ha emergido </w:t>
      </w:r>
      <w:r w:rsidR="2A05F7A2" w:rsidRPr="00B94699">
        <w:t xml:space="preserve">como una oportunidad para reinventar, potenciar y transformar el medio televisivo </w:t>
      </w:r>
      <w:r w:rsidR="59A03CDB" w:rsidRPr="00B94699">
        <w:fldChar w:fldCharType="begin"/>
      </w:r>
      <w:r w:rsidR="59A03CDB" w:rsidRPr="00B94699">
        <w:instrText xml:space="preserve"> ADDIN ZOTERO_ITEM CSL_CITATION {"citationID":"81nBcw7P","properties":{"formattedCitation":"(Maj\\uc0\\u243{}, 2012, p. 75)","plainCitation":"(Majó, 2012, p. 75)","noteIndex":0},"citationItems":[{"id":1258,"uris":["http://zotero.org/users/9738381/items/TZ24EV2F"],"itemData":{"id":1258,"type":"chapter","container-title":"La comunicación: de los origenes a internet","event-place":"Barcelona","ISBN":"978-84-9784-732-2","page":"65-90","publisher":"Editorial Gedisa, S.A.","publisher-place":"Barcelona","title":"Evolución de las tecnologías de la comunicación","author":[{"family":"Majó","given":"Joan"}],"editor":[{"family":"Moragas i Spa","given":"Miquel","dropping-particle":"de"}],"issued":{"date-parts":[["2012"]]}},"locator":"75","label":"page"}],"schema":"https://github.com/citation-style-language/schema/raw/master/csl-citation.json"} </w:instrText>
      </w:r>
      <w:r w:rsidR="59A03CDB" w:rsidRPr="00B94699">
        <w:fldChar w:fldCharType="separate"/>
      </w:r>
      <w:r w:rsidR="2A05F7A2" w:rsidRPr="00B94699">
        <w:t>(Majó, 2012, p. 75)</w:t>
      </w:r>
      <w:r w:rsidR="59A03CDB" w:rsidRPr="00B94699">
        <w:fldChar w:fldCharType="end"/>
      </w:r>
      <w:r w:rsidR="16C31274" w:rsidRPr="00B94699">
        <w:t xml:space="preserve">, </w:t>
      </w:r>
      <w:r w:rsidR="496BB93E" w:rsidRPr="00B94699">
        <w:t>lo que</w:t>
      </w:r>
      <w:r w:rsidR="2A05F7A2" w:rsidRPr="00B94699">
        <w:t xml:space="preserve"> </w:t>
      </w:r>
      <w:r w:rsidR="37C43B88" w:rsidRPr="00B94699">
        <w:t xml:space="preserve">ha </w:t>
      </w:r>
      <w:r w:rsidR="78AEBD07" w:rsidRPr="00B94699">
        <w:t>añadi</w:t>
      </w:r>
      <w:r w:rsidR="2747D160" w:rsidRPr="00B94699">
        <w:t>do</w:t>
      </w:r>
      <w:r w:rsidR="2A05F7A2" w:rsidRPr="00B94699">
        <w:t xml:space="preserve"> “una nueva complejidad a la geografía de la distribución” </w:t>
      </w:r>
      <w:r w:rsidR="59A03CDB" w:rsidRPr="00B94699">
        <w:fldChar w:fldCharType="begin"/>
      </w:r>
      <w:r w:rsidR="59A03CDB" w:rsidRPr="00B94699">
        <w:instrText xml:space="preserve"> ADDIN ZOTERO_ITEM CSL_CITATION {"citationID":"FsqjNiOF","properties":{"formattedCitation":"(Lobato, 2019, p. 5)","plainCitation":"(Lobato, 2019, p. 5)","noteIndex":0},"citationItems":[{"id":1417,"uris":["http://zotero.org/users/9738381/items/JDP4NH4V"],"itemData":{"id":1417,"type":"book","abstract":"How streaming services and internet distribution have transformed global television culture. Television, once a broadcast medium, now also travels through our telephone lines, fiber optic cables, and wireless networks. It is delivered to viewers via apps, screens large and small, and media players of all kinds. In this unfamiliar environment, new global giants of television distribution are emerging--including Netflix, the world's largest subscription video-on-demand service.Combining media industry analysis with cultural theory, Ramon Lobato explores the political and policy tensions at the heart of the digital distribution revolution, tracing their longer history through our evolving understanding of media globalization. Netflix Nations considers the ways that subscription video-on-demand services, but most of all Netflix, have irrevocably changed the circulation of media content. It tells the story of how a global video portal interacts with national audiences, markets, and institutions, and what this means for how we understand global media in the internet age.Netflix Nations addresses a fundamental tension in the digital media landscape - the clash between the internet's capacity for global distribution and the territorial nature of media trade, taste, and regulation. The book also explores the failures and frictions of video-on-demand as experienced by audiences. The actual experience of using video platforms is full of subtle reminders of market boundaries and exclusions: platforms are geo-blocked for out-of-region users (\"this video is not available in your region\"); catalogs shrink and expand from country to country; prices appear in different currencies; and subtitles and captions are not available in local languages. These conditions offer rich insight for understanding the actual geographies of digital media distribution. Contrary to popular belief, the story of Netflix is not just an American one. From Argentina to Australia, Netflix's ascension from a Silicon Valley start-up to an international television service has transformed media consumption on a global scale. Netflix Nations will help readers make sense of a complex, ever-shifting streaming media environment","collection-title":"Critical cultural communication","event-place":"New York","ISBN":"978-1-4798-4151-6","language":"eng","number-of-pages":"1","publisher":"New York University Press","publisher-place":"New York","source":"K10plus ISBN","title":"Netflix nations: the geography of digital distribution","author":[{"family":"Lobato","given":"Ramon"}],"issued":{"date-parts":[["2019"]]}},"locator":"5","label":"page"}],"schema":"https://github.com/citation-style-language/schema/raw/master/csl-citation.json"} </w:instrText>
      </w:r>
      <w:r w:rsidR="59A03CDB" w:rsidRPr="00B94699">
        <w:fldChar w:fldCharType="separate"/>
      </w:r>
      <w:r w:rsidR="2A05F7A2" w:rsidRPr="00B94699">
        <w:t>(Lobato, 2019, p. 5)</w:t>
      </w:r>
      <w:r w:rsidR="59A03CDB" w:rsidRPr="00B94699">
        <w:fldChar w:fldCharType="end"/>
      </w:r>
      <w:r w:rsidR="0F27AA5A" w:rsidRPr="00B94699">
        <w:t>, materializada</w:t>
      </w:r>
      <w:r w:rsidR="2A05F7A2" w:rsidRPr="00B94699">
        <w:t xml:space="preserve"> en </w:t>
      </w:r>
      <w:r w:rsidR="3D3E001C" w:rsidRPr="00B94699">
        <w:t>el sistema de</w:t>
      </w:r>
      <w:r w:rsidR="2A05F7A2" w:rsidRPr="00B94699">
        <w:t xml:space="preserve"> vídeo a petición.</w:t>
      </w:r>
      <w:r w:rsidR="4A898438" w:rsidRPr="00B94699">
        <w:t xml:space="preserve"> </w:t>
      </w:r>
      <w:r w:rsidR="187ED42D" w:rsidRPr="00B94699">
        <w:t xml:space="preserve">La popularización del vídeo en Internet </w:t>
      </w:r>
      <w:r w:rsidR="2F1D3852" w:rsidRPr="00B94699">
        <w:t>provocó</w:t>
      </w:r>
      <w:r w:rsidR="6416019D" w:rsidRPr="00B94699">
        <w:t xml:space="preserve"> dificultades de adaptación </w:t>
      </w:r>
      <w:r w:rsidR="4EF57B7B" w:rsidRPr="00B94699">
        <w:t>para los PSM</w:t>
      </w:r>
      <w:r w:rsidR="74B70AC8" w:rsidRPr="00B94699">
        <w:t>, que</w:t>
      </w:r>
      <w:r w:rsidR="26D6C557" w:rsidRPr="00B94699">
        <w:t xml:space="preserve"> tuvieron que enfrentar</w:t>
      </w:r>
      <w:r w:rsidR="6900EDB2" w:rsidRPr="00B94699">
        <w:t xml:space="preserve"> una serie de obstáculos para adaptarse al nuevo ecosistema</w:t>
      </w:r>
      <w:r w:rsidR="0983F741" w:rsidRPr="00B94699">
        <w:t xml:space="preserve"> </w:t>
      </w:r>
      <w:r w:rsidR="59A03CDB" w:rsidRPr="00B94699">
        <w:fldChar w:fldCharType="begin"/>
      </w:r>
      <w:r w:rsidR="59A03CDB" w:rsidRPr="00B94699">
        <w:instrText xml:space="preserve"> ADDIN ZOTERO_ITEM CSL_CITATION {"citationID":"bseereYZ","properties":{"formattedCitation":"(Dragomir et al., 2024, p. 1379)","plainCitation":"(Dragomir et al., 2024, p. 1379)","noteIndex":0},"citationItems":[{"id":1464,"uris":["http://zotero.org/users/9738381/items/HVBIZWST"],"itemData":{"id":1464,"type":"article-journal","abstract":"Conceived as institutions funded by the public purse and intended to exist devoid of political influence, the mandate of public service media (PSM) entities is to disseminate reliable news content and high-quality audiovisual productions to all demographic segments, inclusive of marginalized communities and audiences that are typically under-served. Over the previous ten years, the rise in prominence of global platforms in national media systems has precipitated many changes in the media sector, including unique challenges for PSM institutions guided by specific public service values. Using a holistic conceptual framework for assessing the implementation of these values, this article analyzes the impact of platformization on Europe’s PSM and discusses how the Union’s policy approaches affect related challenges to PSM. The analysis indicates that while the European Union (EU) has accorded a high priority to PSM within its media policy framework, the role that Brussels plays in protecting the independence and efficacy of PSM has been circumscribed, given that the onus of regulating PSM entities rests with national governments. This has engendered contrasting experiences wherein certain PSM outlets enjoy political independence and command significant public trust while others function as state-controlled propaganda vehicles, advancing the objectives and interests of governing bodies. The EU has addressed global platform power in recent attempts to safeguard its digital future, including the Digital Services Act (DSA), Digital Markets Act (DMA), and the European Media Freedom Act (EMFA). However, these acts do not adequately address PSM’s two central and often interconnected problems: funding challenges and political pressures.","container-title":"Journalism and Media","DOI":"10.3390/journalmedia5030087","ISSN":"2673-5172","issue":"3","journalAbbreviation":"Journalism and Media","language":"en","license":"https://creativecommons.org/licenses/by/4.0/","page":"1378-1394","source":"DOI.org (Crossref)","title":"Public Service Media and Platformization: What Role Does EU Regulation Play?","title-short":"Public Service Media and Platformization","volume":"5","author":[{"family":"Dragomir","given":"Marius"},{"family":"Rodríguez Castro","given":"Marta"},{"family":"Aslama Horowitz","given":"Minna"}],"issued":{"date-parts":[["2024",9,21]]}},"locator":"1379","label":"page"}],"schema":"https://github.com/citation-style-language/schema/raw/master/csl-citation.json"} </w:instrText>
      </w:r>
      <w:r w:rsidR="59A03CDB" w:rsidRPr="00B94699">
        <w:fldChar w:fldCharType="separate"/>
      </w:r>
      <w:r w:rsidR="6075F2E3" w:rsidRPr="00B94699">
        <w:t xml:space="preserve">(Dragomir </w:t>
      </w:r>
      <w:r w:rsidR="6075F2E3" w:rsidRPr="00C75B47">
        <w:rPr>
          <w:i/>
          <w:iCs/>
        </w:rPr>
        <w:t>et al.</w:t>
      </w:r>
      <w:r w:rsidR="6075F2E3" w:rsidRPr="00B94699">
        <w:t>, 2024, p. 1379)</w:t>
      </w:r>
      <w:r w:rsidR="59A03CDB" w:rsidRPr="00B94699">
        <w:fldChar w:fldCharType="end"/>
      </w:r>
      <w:r w:rsidR="3288D7C9" w:rsidRPr="00B94699">
        <w:t>, como</w:t>
      </w:r>
      <w:r w:rsidR="4592817A" w:rsidRPr="00B94699">
        <w:t xml:space="preserve"> la </w:t>
      </w:r>
      <w:r w:rsidR="53DB17BF" w:rsidRPr="00B94699">
        <w:t>hibridación</w:t>
      </w:r>
      <w:r w:rsidR="4592817A" w:rsidRPr="00B94699">
        <w:t xml:space="preserve"> de</w:t>
      </w:r>
      <w:r w:rsidR="187ED42D" w:rsidRPr="00B94699">
        <w:t xml:space="preserve"> la transmisión lineal, unidireccional y masiva (broadcast)</w:t>
      </w:r>
      <w:r w:rsidR="1940910D" w:rsidRPr="00B94699">
        <w:t xml:space="preserve"> </w:t>
      </w:r>
      <w:r w:rsidR="5BEFC508" w:rsidRPr="00B94699">
        <w:t>con</w:t>
      </w:r>
      <w:r w:rsidR="187ED42D" w:rsidRPr="00B94699">
        <w:t xml:space="preserve"> </w:t>
      </w:r>
      <w:r w:rsidR="7E7C4A11" w:rsidRPr="00B94699">
        <w:t xml:space="preserve">el nuevo </w:t>
      </w:r>
      <w:r w:rsidR="187ED42D" w:rsidRPr="00B94699">
        <w:t>modelo de transmisión no lineal, interactivo y de difusión selectiva (</w:t>
      </w:r>
      <w:proofErr w:type="spellStart"/>
      <w:r w:rsidR="187ED42D" w:rsidRPr="00B94699">
        <w:t>narrowcast</w:t>
      </w:r>
      <w:proofErr w:type="spellEnd"/>
      <w:r w:rsidR="187ED42D" w:rsidRPr="00B94699">
        <w:t xml:space="preserve">): el </w:t>
      </w:r>
      <w:r w:rsidR="024959E4" w:rsidRPr="00B94699">
        <w:t xml:space="preserve">video </w:t>
      </w:r>
      <w:proofErr w:type="spellStart"/>
      <w:r w:rsidR="024959E4" w:rsidRPr="00B94699">
        <w:t>on</w:t>
      </w:r>
      <w:proofErr w:type="spellEnd"/>
      <w:r w:rsidR="024959E4" w:rsidRPr="00B94699">
        <w:t xml:space="preserve"> </w:t>
      </w:r>
      <w:proofErr w:type="spellStart"/>
      <w:r w:rsidR="024959E4" w:rsidRPr="00B94699">
        <w:t>demand</w:t>
      </w:r>
      <w:proofErr w:type="spellEnd"/>
      <w:r w:rsidR="187ED42D" w:rsidRPr="00B94699">
        <w:t>.</w:t>
      </w:r>
    </w:p>
    <w:p w14:paraId="53A2E838" w14:textId="294F7B07" w:rsidR="67F0DAC8" w:rsidRPr="00B94699" w:rsidRDefault="67F0DAC8" w:rsidP="00A2409B">
      <w:pPr>
        <w:pStyle w:val="Corpo"/>
      </w:pPr>
    </w:p>
    <w:p w14:paraId="7FE4ED4E" w14:textId="68B633ED" w:rsidR="00B07EE8" w:rsidRPr="00B94699" w:rsidRDefault="50E54B8F" w:rsidP="00A2409B">
      <w:pPr>
        <w:pStyle w:val="Corpo"/>
      </w:pPr>
      <w:r w:rsidRPr="00B94699">
        <w:t>Con el V</w:t>
      </w:r>
      <w:r w:rsidR="7AB4CEEF" w:rsidRPr="00B94699">
        <w:t>O</w:t>
      </w:r>
      <w:r w:rsidRPr="00B94699">
        <w:t xml:space="preserve">D </w:t>
      </w:r>
      <w:r w:rsidR="708F7BD2" w:rsidRPr="00B94699">
        <w:t xml:space="preserve">se </w:t>
      </w:r>
      <w:r w:rsidRPr="00B94699">
        <w:t>populariza un modelo de consumo “inmediato, asequible y a demanda”</w:t>
      </w:r>
      <w:r w:rsidR="7BBB700C" w:rsidRPr="00B94699">
        <w:t xml:space="preserve"> </w:t>
      </w:r>
      <w:r w:rsidR="23696C03" w:rsidRPr="00B94699">
        <w:fldChar w:fldCharType="begin"/>
      </w:r>
      <w:r w:rsidR="23696C03" w:rsidRPr="00B94699">
        <w:instrText xml:space="preserve"> ADDIN ZOTERO_ITEM CSL_CITATION {"citationID":"seDEUsC8","properties":{"formattedCitation":"(Clares Gavil\\uc0\\u225{}n et al., 2019, p. 36)","plainCitation":"(Clares Gavilán et al., 2019, p. 36)","noteIndex":0},"citationItems":[{"id":411,"uris":["http://zotero.org/users/9738381/items/3JADCLDQ"],"itemData":{"id":411,"type":"book","event-place":"Barcelona","ISBN":"978-84-9180-397-3","language":"spa","note":"OCLC: 1319853849","publisher":"Editorial UOC (Universitat Oberta de Catalunya)","publisher-place":"Barcelona","source":"Open WorldCat","title":"La revolución over the top: del vídeo bajo demanda (VoD) a la televisión por internet","title-short":"La revolución over the top","author":[{"family":"Clares Gavilán","given":"Judith"},{"family":"Merino Álvarez","given":"Cristina"},{"family":"Neira","given":"Elena"}],"issued":{"date-parts":[["2019"]]}},"locator":"36","label":"page"}],"schema":"https://github.com/citation-style-language/schema/raw/master/csl-citation.json"} </w:instrText>
      </w:r>
      <w:r w:rsidR="23696C03" w:rsidRPr="00B94699">
        <w:fldChar w:fldCharType="separate"/>
      </w:r>
      <w:r w:rsidR="1CFF04F0" w:rsidRPr="00B94699">
        <w:t>(Clares Gavilán et al., 2019, p. 36)</w:t>
      </w:r>
      <w:r w:rsidR="23696C03" w:rsidRPr="00B94699">
        <w:fldChar w:fldCharType="end"/>
      </w:r>
      <w:r w:rsidRPr="00B94699">
        <w:t xml:space="preserve"> </w:t>
      </w:r>
      <w:r w:rsidR="08A9CC59" w:rsidRPr="00B94699">
        <w:t>que</w:t>
      </w:r>
      <w:r w:rsidRPr="00B94699">
        <w:t xml:space="preserve"> </w:t>
      </w:r>
      <w:r w:rsidR="71AAA40A" w:rsidRPr="00B94699">
        <w:t xml:space="preserve">modifica </w:t>
      </w:r>
      <w:r w:rsidRPr="00B94699">
        <w:t>el medio, los canales de distribución y sus usos</w:t>
      </w:r>
      <w:r w:rsidR="00AD6D0F" w:rsidRPr="00B94699">
        <w:t xml:space="preserve"> y</w:t>
      </w:r>
      <w:r w:rsidR="2022AE8B" w:rsidRPr="00B94699">
        <w:t xml:space="preserve"> e</w:t>
      </w:r>
      <w:r w:rsidR="2276AF18" w:rsidRPr="00B94699">
        <w:t>l modelo b</w:t>
      </w:r>
      <w:r w:rsidR="404E917B" w:rsidRPr="00B94699">
        <w:t>r</w:t>
      </w:r>
      <w:r w:rsidR="2276AF18" w:rsidRPr="00B94699">
        <w:t>oadcast</w:t>
      </w:r>
      <w:r w:rsidR="7CD93B90" w:rsidRPr="00B94699">
        <w:t xml:space="preserve"> se transforma</w:t>
      </w:r>
      <w:r w:rsidR="2276AF18" w:rsidRPr="00B94699">
        <w:t xml:space="preserve"> en </w:t>
      </w:r>
      <w:r w:rsidR="404E917B" w:rsidRPr="00B94699">
        <w:t>“</w:t>
      </w:r>
      <w:r w:rsidR="2276AF18" w:rsidRPr="00B94699">
        <w:t xml:space="preserve">una </w:t>
      </w:r>
      <w:r w:rsidR="404E917B" w:rsidRPr="00B94699">
        <w:t>multitud</w:t>
      </w:r>
      <w:r w:rsidR="2276AF18" w:rsidRPr="00B94699">
        <w:t xml:space="preserve"> de medios </w:t>
      </w:r>
      <w:r w:rsidR="404E917B" w:rsidRPr="00B94699">
        <w:t xml:space="preserve">y audiencias activos y segmentados” </w:t>
      </w:r>
      <w:r w:rsidR="23696C03" w:rsidRPr="00B94699">
        <w:fldChar w:fldCharType="begin"/>
      </w:r>
      <w:r w:rsidR="23696C03" w:rsidRPr="00B94699">
        <w:instrText xml:space="preserve"> ADDIN ZOTERO_ITEM CSL_CITATION {"citationID":"7SIFj2o9","properties":{"formattedCitation":"(\\uc0\\u193{}lzaga e Roller, 2023, p. 126)","plainCitation":"(Álzaga e Roller, 2023, p. 126)","dontUpdate":true,"noteIndex":0},"citationItems":[{"id":1465,"uris":["http://zotero.org/users/9738381/items/KE2AUZ29"],"itemData":{"id":1465,"type":"article-journal","abstract":"Este artículo tiene como objetivo abordar la relación entre el determinismo tecnológico y las prácticas culturales al interior de los debates de los estudios de comunicación, el tránsito de la televisión como emblema del broadcasting, su declive como medio hegemónico y el surgimiento de nuevas pantallas. Para ello, se retoman y analizan prácticas asociadas a los modos de consumo de las producciones ficcionales de la televisión y plataformas on demand.  Además, se presentan aquellas innovaciones de los dispositivos tecnológicos que a lo largo de la historia modificaron los usos y prácticas de los sujetos, a la vez que las nuevas destrezas y conocimientos de los usuarios que influyen en los soportes. Este trabajo concluye que existe una tensión oscilante entre medios y audiencias, y entre tecnologías y prácticas, por lo que ciertas modificaciones en los procesos de uno producen cambios en el otro y viceversa.\n          , \n            This article aims to address the relationship between technological determinism and cultural practices within the realm of communication studies. It explores the transition of television from being a symbol of broadcasting to its decline as a dominant medium and the emergence of new screens. To achieve this, we revisit and analyze practices associated with the consumption patterns of fictional television productions and on-demand platforms. Furthermore, we present innovations in technological devices that have, throughout history, altered the behaviors and practices of individuals, as well as the new skills and knowledge of users that influence the platforms. This work concludes that there is an oscillating tension between media and audiences, as well as between technologies and practices. Therefore, certain modifications in the processes of one domain produce changes in the other, and vice versa.\n          , \n            Este artigo tem como objetivo abordar a relação entre o determinismo tecnológico e as práticas culturais no âmbito dos debates dos estudos da comunicação, a transição da televisão como emblema do broadcasting, seu declínio como meio hegemônico e o surgimento de novas telas. Para isso, são retomadas e analisadas as práticas associadas aos modos de consumo de produções ficcionais na televisão e nas plataformas on demand. Além disso, são apresentadas as inovações dos dispositivos tecnológicos que, ao longo da história, modificaram os usos e as práticas dos sujeitos, bem como as novas habilidades e conhecimentos dos usuários que influenciaram a mídia. Este trabalho conclui que há uma tensão oscilante entre mídias e audiência, e entre tecnologias e práticas, razão pela qual certas modificações nos processos de um produzem mudanças no outro e vice-versa.","container-title":"Dixit","DOI":"10.22235/d.v37i2.3354","ISSN":"0797-3691, 1688-3497","issue":"2","journalAbbreviation":"D","license":"https://creativecommons.org/licenses/by-nc/4.0","page":"123-133","source":"DOI.org (Crossref)","title":"Televisión y nuevas pantallas: entre el determinismo tecnológico y las prácticas culturales","title-short":"Televisión y nuevas pantallas","volume":"37","author":[{"family":"Álzaga","given":"Julieta Fernanda"},{"family":"Roller","given":"Federico"}],"issued":{"date-parts":[["2023",12,1]]}},"locator":"126","label":"page"}],"schema":"https://github.com/citation-style-language/schema/raw/master/csl-citation.json"} </w:instrText>
      </w:r>
      <w:r w:rsidR="23696C03" w:rsidRPr="00B94699">
        <w:fldChar w:fldCharType="separate"/>
      </w:r>
      <w:r w:rsidR="7FB9E4D3" w:rsidRPr="00B94699">
        <w:t xml:space="preserve">(Álzaga </w:t>
      </w:r>
      <w:r w:rsidR="1B5E4C74" w:rsidRPr="00B94699">
        <w:t xml:space="preserve">y </w:t>
      </w:r>
      <w:r w:rsidR="7FB9E4D3" w:rsidRPr="00B94699">
        <w:t>Roller, 2023, p. 126)</w:t>
      </w:r>
      <w:r w:rsidR="23696C03" w:rsidRPr="00B94699">
        <w:fldChar w:fldCharType="end"/>
      </w:r>
      <w:r w:rsidR="7FB9E4D3" w:rsidRPr="00B94699">
        <w:t xml:space="preserve">. </w:t>
      </w:r>
      <w:r w:rsidR="78AAB675" w:rsidRPr="00B94699">
        <w:t>En</w:t>
      </w:r>
      <w:r w:rsidR="7FB9E4D3" w:rsidRPr="00B94699">
        <w:t xml:space="preserve"> consecuencia, </w:t>
      </w:r>
      <w:r w:rsidR="6D099BA5" w:rsidRPr="00B94699">
        <w:t>se desvanece</w:t>
      </w:r>
      <w:r w:rsidR="7FB9E4D3" w:rsidRPr="00B94699">
        <w:t xml:space="preserve"> el discurso programático en forma de línea temporal continua y el programador pasa a ser un curador de contenido.</w:t>
      </w:r>
      <w:r w:rsidR="47A8A278" w:rsidRPr="00B94699">
        <w:t xml:space="preserve"> </w:t>
      </w:r>
      <w:r w:rsidRPr="00B94699">
        <w:t xml:space="preserve">En el cambio, los espectadores </w:t>
      </w:r>
      <w:r w:rsidR="5B2308D2" w:rsidRPr="00B94699">
        <w:t xml:space="preserve">han </w:t>
      </w:r>
      <w:r w:rsidRPr="00B94699">
        <w:t>gana</w:t>
      </w:r>
      <w:r w:rsidR="6A155C9E" w:rsidRPr="00B94699">
        <w:t>do</w:t>
      </w:r>
      <w:r w:rsidRPr="00B94699">
        <w:t xml:space="preserve"> cierta independencia decisoria</w:t>
      </w:r>
      <w:r w:rsidR="1D5EFB4D" w:rsidRPr="00B94699">
        <w:t xml:space="preserve"> mientras que</w:t>
      </w:r>
      <w:r w:rsidR="080E67FE" w:rsidRPr="00B94699">
        <w:t xml:space="preserve"> los operadores se </w:t>
      </w:r>
      <w:r w:rsidR="40F7D43B" w:rsidRPr="00B94699">
        <w:t xml:space="preserve">han visto obligados </w:t>
      </w:r>
      <w:r w:rsidR="080E67FE" w:rsidRPr="00B94699">
        <w:t xml:space="preserve">a rediseñar las estructuras internas y externas y los procesos de la cadena de valor, desde la producción a la distribución. Cambia también la relación con el público, si bien, y pese a todo, “continúa pareciendo y sintiéndose como la televisión que conocemos” </w:t>
      </w:r>
      <w:r w:rsidR="23696C03" w:rsidRPr="00B94699">
        <w:fldChar w:fldCharType="begin"/>
      </w:r>
      <w:r w:rsidR="23696C03" w:rsidRPr="00B94699">
        <w:instrText xml:space="preserve"> ADDIN ZOTERO_ITEM CSL_CITATION {"citationID":"jEe1enNv","properties":{"formattedCitation":"(Lobato, 2019, p. 31)","plainCitation":"(Lobato, 2019, p. 31)","noteIndex":0},"citationItems":[{"id":1417,"uris":["http://zotero.org/users/9738381/items/JDP4NH4V"],"itemData":{"id":1417,"type":"book","abstract":"How streaming services and internet distribution have transformed global television culture. Television, once a broadcast medium, now also travels through our telephone lines, fiber optic cables, and wireless networks. It is delivered to viewers via apps, screens large and small, and media players of all kinds. In this unfamiliar environment, new global giants of television distribution are emerging--including Netflix, the world's largest subscription video-on-demand service.Combining media industry analysis with cultural theory, Ramon Lobato explores the political and policy tensions at the heart of the digital distribution revolution, tracing their longer history through our evolving understanding of media globalization. Netflix Nations considers the ways that subscription video-on-demand services, but most of all Netflix, have irrevocably changed the circulation of media content. It tells the story of how a global video portal interacts with national audiences, markets, and institutions, and what this means for how we understand global media in the internet age.Netflix Nations addresses a fundamental tension in the digital media landscape - the clash between the internet's capacity for global distribution and the territorial nature of media trade, taste, and regulation. The book also explores the failures and frictions of video-on-demand as experienced by audiences. The actual experience of using video platforms is full of subtle reminders of market boundaries and exclusions: platforms are geo-blocked for out-of-region users (\"this video is not available in your region\"); catalogs shrink and expand from country to country; prices appear in different currencies; and subtitles and captions are not available in local languages. These conditions offer rich insight for understanding the actual geographies of digital media distribution. Contrary to popular belief, the story of Netflix is not just an American one. From Argentina to Australia, Netflix's ascension from a Silicon Valley start-up to an international television service has transformed media consumption on a global scale. Netflix Nations will help readers make sense of a complex, ever-shifting streaming media environment","collection-title":"Critical cultural communication","event-place":"New York","ISBN":"978-1-4798-4151-6","language":"eng","number-of-pages":"1","publisher":"New York University Press","publisher-place":"New York","source":"K10plus ISBN","title":"Netflix nations: the geography of digital distribution","author":[{"family":"Lobato","given":"Ramon"}],"issued":{"date-parts":[["2019"]]}},"locator":"31","label":"page"}],"schema":"https://github.com/citation-style-language/schema/raw/master/csl-citation.json"} </w:instrText>
      </w:r>
      <w:r w:rsidR="23696C03" w:rsidRPr="00B94699">
        <w:fldChar w:fldCharType="separate"/>
      </w:r>
      <w:r w:rsidR="1CFF04F0" w:rsidRPr="00B94699">
        <w:t>(Lobato, 2019, p. 31)</w:t>
      </w:r>
      <w:r w:rsidR="23696C03" w:rsidRPr="00B94699">
        <w:fldChar w:fldCharType="end"/>
      </w:r>
      <w:r w:rsidR="080E67FE" w:rsidRPr="00B94699">
        <w:t xml:space="preserve">. Y ahí reside </w:t>
      </w:r>
      <w:r w:rsidR="001112F5" w:rsidRPr="00B94699">
        <w:t>la</w:t>
      </w:r>
      <w:r w:rsidR="080E67FE" w:rsidRPr="00B94699">
        <w:t xml:space="preserve"> fortaleza</w:t>
      </w:r>
      <w:r w:rsidR="001112F5" w:rsidRPr="00B94699">
        <w:t xml:space="preserve"> del medio televisivo</w:t>
      </w:r>
      <w:r w:rsidR="080E67FE" w:rsidRPr="00B94699">
        <w:t xml:space="preserve">, en ese cierto </w:t>
      </w:r>
      <w:proofErr w:type="spellStart"/>
      <w:r w:rsidR="080E67FE" w:rsidRPr="00B94699">
        <w:t>gatopardismo</w:t>
      </w:r>
      <w:proofErr w:type="spellEnd"/>
      <w:r w:rsidR="080E67FE" w:rsidRPr="00B94699">
        <w:t xml:space="preserve"> coyuntural </w:t>
      </w:r>
      <w:r w:rsidR="01E0F0E7" w:rsidRPr="00B94699">
        <w:t xml:space="preserve">donde </w:t>
      </w:r>
      <w:r w:rsidR="080E67FE" w:rsidRPr="00B94699">
        <w:t>todo cambia para no cambiar.</w:t>
      </w:r>
    </w:p>
    <w:p w14:paraId="43FCD872" w14:textId="450E3DB9" w:rsidR="67F0DAC8" w:rsidRPr="00B94699" w:rsidRDefault="67F0DAC8" w:rsidP="778DD9AA">
      <w:pPr>
        <w:widowControl/>
        <w:pBdr>
          <w:top w:val="nil"/>
          <w:left w:val="nil"/>
          <w:bottom w:val="nil"/>
          <w:right w:val="nil"/>
          <w:between w:val="nil"/>
        </w:pBdr>
        <w:spacing w:after="80"/>
        <w:ind w:left="426" w:right="370"/>
        <w:jc w:val="both"/>
        <w:rPr>
          <w:color w:val="231F20"/>
          <w:sz w:val="20"/>
          <w:szCs w:val="20"/>
        </w:rPr>
      </w:pPr>
    </w:p>
    <w:p w14:paraId="43DE61A4" w14:textId="12C1FEBA" w:rsidR="0024684B" w:rsidRPr="00B94699" w:rsidRDefault="56879FAB" w:rsidP="00A2409B">
      <w:pPr>
        <w:pStyle w:val="Corpo"/>
      </w:pPr>
      <w:r w:rsidRPr="00B94699">
        <w:t>En definitiva, los medios de comunicación tradicionales</w:t>
      </w:r>
      <w:r w:rsidR="4405E583" w:rsidRPr="00B94699">
        <w:t xml:space="preserve"> están inmersos en u</w:t>
      </w:r>
      <w:r w:rsidR="62D2B098" w:rsidRPr="00B94699">
        <w:t xml:space="preserve">n </w:t>
      </w:r>
      <w:r w:rsidR="37873D54" w:rsidRPr="00B94699">
        <w:t>momento</w:t>
      </w:r>
      <w:r w:rsidR="62D2B098" w:rsidRPr="00B94699">
        <w:t xml:space="preserve"> de cambio </w:t>
      </w:r>
      <w:r w:rsidR="60D42C2C" w:rsidRPr="00B94699">
        <w:t>evolutivo de</w:t>
      </w:r>
      <w:r w:rsidR="1D12651A" w:rsidRPr="00B94699">
        <w:t xml:space="preserve"> su</w:t>
      </w:r>
      <w:r w:rsidR="60D42C2C" w:rsidRPr="00B94699">
        <w:t xml:space="preserve"> ecosistema</w:t>
      </w:r>
      <w:r w:rsidR="31C8F357" w:rsidRPr="00B94699">
        <w:t xml:space="preserve"> y enfrentan </w:t>
      </w:r>
      <w:r w:rsidR="60D42C2C" w:rsidRPr="00B94699">
        <w:t>un futuro incierto</w:t>
      </w:r>
      <w:r w:rsidR="37873D54" w:rsidRPr="00B94699">
        <w:t xml:space="preserve"> </w:t>
      </w:r>
      <w:r w:rsidR="3BC0EE6C" w:rsidRPr="00B94699">
        <w:t>ante el que intentan adaptarse y competir</w:t>
      </w:r>
      <w:r w:rsidR="2C525CDE" w:rsidRPr="00B94699">
        <w:t xml:space="preserve"> con </w:t>
      </w:r>
      <w:r w:rsidR="4612FBBF" w:rsidRPr="00B94699">
        <w:t xml:space="preserve">las grandes corporaciones, que operan plataformas </w:t>
      </w:r>
      <w:r w:rsidR="0FE2FE03" w:rsidRPr="00B94699">
        <w:t>de mayor tamaño y que</w:t>
      </w:r>
      <w:r w:rsidR="4612FBBF" w:rsidRPr="00B94699">
        <w:t xml:space="preserve"> funcionan mejor a</w:t>
      </w:r>
      <w:r w:rsidR="22D983C5" w:rsidRPr="00B94699">
        <w:t xml:space="preserve"> medida que aumentan</w:t>
      </w:r>
      <w:r w:rsidR="4612FBBF" w:rsidRPr="00B94699">
        <w:t xml:space="preserve"> </w:t>
      </w:r>
      <w:r w:rsidR="22D983C5" w:rsidRPr="00B94699">
        <w:t>en</w:t>
      </w:r>
      <w:r w:rsidR="4612FBBF" w:rsidRPr="00B94699">
        <w:t xml:space="preserve"> escala, lo que supone una ventaja decisiva </w:t>
      </w:r>
      <w:r w:rsidR="22D983C5" w:rsidRPr="00B94699">
        <w:t>en el</w:t>
      </w:r>
      <w:r w:rsidR="4612FBBF" w:rsidRPr="00B94699">
        <w:t xml:space="preserve"> largo plazo</w:t>
      </w:r>
      <w:r w:rsidR="5A94E792" w:rsidRPr="00B94699">
        <w:t xml:space="preserve"> </w:t>
      </w:r>
      <w:r w:rsidR="1B59EB58" w:rsidRPr="00B94699">
        <w:fldChar w:fldCharType="begin"/>
      </w:r>
      <w:r w:rsidR="1B59EB58" w:rsidRPr="00B94699">
        <w:instrText xml:space="preserve"> ADDIN ZOTERO_ITEM CSL_CITATION {"citationID":"kXseBq8j","properties":{"formattedCitation":"(Chalaby, 2024, p. 565)","plainCitation":"(Chalaby, 2024, p. 565)","noteIndex":0},"citationItems":[{"id":1504,"uris":["http://zotero.org/users/9738381/items/HMGRWJR9"],"itemData":{"id":1504,"type":"article-journal","abstract":"As television is embracing a new set of internet-related technologies, the medium is transitioning from broadcasting to streaming. With it, a new mode of distribution has emerged: the streaming platform. This research makes a three-pronged effort to assess their impact on the TV industry: it analyses the way platforms monetize content; it distinguishes types of streaming platforms based on a set of criteria that includes supply-chain arrangements and the way they structure commercial transactions among different sets of participants, and it considers the ownership of streaming services. This article contributes to media and communication studies by combining the platform literature with global value chain (GVC) theory in order to foster our understanding of streaming platforms. It contextualizes streaming platforms in the history of television and analyses how they are transforming the medium.","container-title":"Media, Culture &amp; Society","DOI":"10.1177/01634437231210439","ISSN":"0163-4437, 1460-3675","issue":"3","journalAbbreviation":"Media, Culture &amp; Society","language":"en","page":"552-571","source":"DOI.org (Crossref)","title":"The streaming industry and the platform economy: An analysis","title-short":"The streaming industry and the platform economy","volume":"46","author":[{"family":"Chalaby","given":"Jean K"}],"issued":{"date-parts":[["2024",4]]}},"locator":"565","label":"page"}],"schema":"https://github.com/citation-style-language/schema/raw/master/csl-citation.json"} </w:instrText>
      </w:r>
      <w:r w:rsidR="1B59EB58" w:rsidRPr="00B94699">
        <w:fldChar w:fldCharType="separate"/>
      </w:r>
      <w:r w:rsidR="400C4C69" w:rsidRPr="00B94699">
        <w:rPr>
          <w:noProof/>
        </w:rPr>
        <w:t>(Chalaby, 2024, p. 565)</w:t>
      </w:r>
      <w:r w:rsidR="1B59EB58" w:rsidRPr="00B94699">
        <w:fldChar w:fldCharType="end"/>
      </w:r>
      <w:r w:rsidR="22D983C5" w:rsidRPr="00B94699">
        <w:t>.</w:t>
      </w:r>
      <w:r w:rsidR="7BC68CC9" w:rsidRPr="00B94699">
        <w:t xml:space="preserve"> </w:t>
      </w:r>
      <w:r w:rsidR="5B7E2EF0" w:rsidRPr="00B94699">
        <w:t>Esto ha</w:t>
      </w:r>
      <w:r w:rsidR="37873D54" w:rsidRPr="00B94699">
        <w:t xml:space="preserve"> llevado a la U</w:t>
      </w:r>
      <w:r w:rsidR="2B47A135" w:rsidRPr="00B94699">
        <w:t xml:space="preserve">nión </w:t>
      </w:r>
      <w:r w:rsidR="37873D54" w:rsidRPr="00B94699">
        <w:t>E</w:t>
      </w:r>
      <w:r w:rsidR="0F60CD29" w:rsidRPr="00B94699">
        <w:t>uropea (UE)</w:t>
      </w:r>
      <w:r w:rsidR="37873D54" w:rsidRPr="00B94699">
        <w:t xml:space="preserve"> a intervenir a través de </w:t>
      </w:r>
      <w:r w:rsidR="096B4F59" w:rsidRPr="00B94699">
        <w:t>su</w:t>
      </w:r>
      <w:r w:rsidR="37873D54" w:rsidRPr="00B94699">
        <w:t xml:space="preserve"> normativa</w:t>
      </w:r>
      <w:r w:rsidR="57FEB128" w:rsidRPr="00B94699">
        <w:t xml:space="preserve">, a pesar de su mínima incidencia en el sector </w:t>
      </w:r>
      <w:r w:rsidR="1B59EB58" w:rsidRPr="00B94699">
        <w:fldChar w:fldCharType="begin"/>
      </w:r>
      <w:r w:rsidR="1B59EB58" w:rsidRPr="00B94699">
        <w:instrText xml:space="preserve"> ADDIN ZOTERO_ITEM CSL_CITATION {"citationID":"niQmy9Ij","properties":{"formattedCitation":"(Dragomir et al., 2024, p. 1387)","plainCitation":"(Dragomir et al., 2024, p. 1387)","dontUpdate":true,"noteIndex":0},"citationItems":[{"id":1464,"uris":["http://zotero.org/users/9738381/items/HVBIZWST"],"itemData":{"id":1464,"type":"article-journal","abstract":"Conceived as institutions funded by the public purse and intended to exist devoid of political influence, the mandate of public service media (PSM) entities is to disseminate reliable news content and high-quality audiovisual productions to all demographic segments, inclusive of marginalized communities and audiences that are typically under-served. Over the previous ten years, the rise in prominence of global platforms in national media systems has precipitated many changes in the media sector, including unique challenges for PSM institutions guided by specific public service values. Using a holistic conceptual framework for assessing the implementation of these values, this article analyzes the impact of platformization on Europe’s PSM and discusses how the Union’s policy approaches affect related challenges to PSM. The analysis indicates that while the European Union (EU) has accorded a high priority to PSM within its media policy framework, the role that Brussels plays in protecting the independence and efficacy of PSM has been circumscribed, given that the onus of regulating PSM entities rests with national governments. This has engendered contrasting experiences wherein certain PSM outlets enjoy political independence and command significant public trust while others function as state-controlled propaganda vehicles, advancing the objectives and interests of governing bodies. The EU has addressed global platform power in recent attempts to safeguard its digital future, including the Digital Services Act (DSA), Digital Markets Act (DMA), and the European Media Freedom Act (EMFA). However, these acts do not adequately address PSM’s two central and often interconnected problems: funding challenges and political pressures.","container-title":"Journalism and Media","DOI":"10.3390/journalmedia5030087","ISSN":"2673-5172","issue":"3","journalAbbreviation":"Journalism and Media","language":"en","license":"https://creativecommons.org/licenses/by/4.0/","page":"1378-1394","source":"DOI.org (Crossref)","title":"Public Service Media and Platformization: What Role Does EU Regulation Play?","title-short":"Public Service Media and Platformization","volume":"5","author":[{"family":"Dragomir","given":"Marius"},{"family":"Rodríguez Castro","given":"Marta"},{"family":"Aslama Horowitz","given":"Minna"}],"issued":{"date-parts":[["2024",9,21]]}},"locator":"1387","label":"page"}],"schema":"https://github.com/citation-style-language/schema/raw/master/csl-citation.json"} </w:instrText>
      </w:r>
      <w:r w:rsidR="1B59EB58" w:rsidRPr="00B94699">
        <w:fldChar w:fldCharType="separate"/>
      </w:r>
      <w:r w:rsidR="1CFF04F0" w:rsidRPr="00B94699">
        <w:t xml:space="preserve">(Dragomir </w:t>
      </w:r>
      <w:r w:rsidR="1CFF04F0" w:rsidRPr="00C75B47">
        <w:rPr>
          <w:i/>
          <w:iCs/>
        </w:rPr>
        <w:t>et al.</w:t>
      </w:r>
      <w:r w:rsidR="1CFF04F0" w:rsidRPr="00B94699">
        <w:t>, 2024)</w:t>
      </w:r>
      <w:r w:rsidR="1B59EB58" w:rsidRPr="00B94699">
        <w:fldChar w:fldCharType="end"/>
      </w:r>
      <w:r w:rsidR="64D15348" w:rsidRPr="00B94699">
        <w:t>.</w:t>
      </w:r>
      <w:r w:rsidR="5A4B7790" w:rsidRPr="00B94699">
        <w:t xml:space="preserve"> </w:t>
      </w:r>
    </w:p>
    <w:p w14:paraId="5C59D9B2" w14:textId="77777777" w:rsidR="0024684B" w:rsidRPr="00B94699" w:rsidRDefault="0024684B" w:rsidP="009B6961">
      <w:pPr>
        <w:widowControl/>
        <w:pBdr>
          <w:top w:val="nil"/>
          <w:left w:val="nil"/>
          <w:bottom w:val="nil"/>
          <w:right w:val="nil"/>
          <w:between w:val="nil"/>
        </w:pBdr>
        <w:spacing w:after="80"/>
        <w:ind w:right="370"/>
        <w:jc w:val="both"/>
        <w:rPr>
          <w:color w:val="231F20"/>
          <w:sz w:val="20"/>
          <w:szCs w:val="20"/>
        </w:rPr>
      </w:pPr>
    </w:p>
    <w:p w14:paraId="69BAFC27" w14:textId="69B5E452" w:rsidR="00C57418" w:rsidRPr="00B94699" w:rsidRDefault="1B59EB58" w:rsidP="72FCE62A">
      <w:pPr>
        <w:widowControl/>
        <w:pBdr>
          <w:top w:val="nil"/>
          <w:left w:val="nil"/>
          <w:bottom w:val="nil"/>
          <w:right w:val="nil"/>
          <w:between w:val="nil"/>
        </w:pBdr>
        <w:spacing w:after="80"/>
        <w:ind w:left="426" w:right="370"/>
        <w:jc w:val="both"/>
        <w:rPr>
          <w:color w:val="231F20"/>
          <w:sz w:val="20"/>
          <w:szCs w:val="20"/>
        </w:rPr>
      </w:pPr>
      <w:r w:rsidRPr="00B94699">
        <w:rPr>
          <w:color w:val="231F20"/>
          <w:sz w:val="20"/>
          <w:szCs w:val="20"/>
        </w:rPr>
        <w:t xml:space="preserve"> </w:t>
      </w:r>
      <w:r w:rsidR="51B2E830" w:rsidRPr="00B94699">
        <w:rPr>
          <w:i/>
          <w:iCs/>
          <w:color w:val="98361E"/>
        </w:rPr>
        <w:t>2</w:t>
      </w:r>
      <w:r w:rsidR="3BF5D8D4" w:rsidRPr="00B94699">
        <w:rPr>
          <w:i/>
          <w:iCs/>
          <w:color w:val="98361E"/>
        </w:rPr>
        <w:t>.4.</w:t>
      </w:r>
      <w:r w:rsidR="3BF5D8D4" w:rsidRPr="00B94699">
        <w:rPr>
          <w:i/>
          <w:iCs/>
        </w:rPr>
        <w:t xml:space="preserve"> </w:t>
      </w:r>
      <w:r w:rsidR="3BF5D8D4" w:rsidRPr="00B94699">
        <w:rPr>
          <w:i/>
          <w:iCs/>
          <w:color w:val="98361E"/>
        </w:rPr>
        <w:t xml:space="preserve">Las plataformas </w:t>
      </w:r>
      <w:r w:rsidR="2EA6C94B" w:rsidRPr="00B94699">
        <w:rPr>
          <w:i/>
          <w:iCs/>
          <w:color w:val="98361E"/>
        </w:rPr>
        <w:t>a</w:t>
      </w:r>
      <w:r w:rsidR="3BF5D8D4" w:rsidRPr="00B94699">
        <w:rPr>
          <w:i/>
          <w:iCs/>
          <w:color w:val="98361E"/>
        </w:rPr>
        <w:t>udiovisuales de transmisión libre (OTT)</w:t>
      </w:r>
    </w:p>
    <w:p w14:paraId="776778E4" w14:textId="77777777" w:rsidR="00B07EE8" w:rsidRPr="00B94699" w:rsidRDefault="00B07EE8" w:rsidP="00C57418">
      <w:pPr>
        <w:widowControl/>
        <w:pBdr>
          <w:top w:val="nil"/>
          <w:left w:val="nil"/>
          <w:bottom w:val="nil"/>
          <w:right w:val="nil"/>
          <w:between w:val="nil"/>
        </w:pBdr>
        <w:spacing w:after="80"/>
        <w:ind w:right="370"/>
        <w:jc w:val="both"/>
        <w:rPr>
          <w:color w:val="231F20"/>
          <w:sz w:val="20"/>
          <w:szCs w:val="20"/>
        </w:rPr>
      </w:pPr>
    </w:p>
    <w:p w14:paraId="7D192477" w14:textId="7C763F30" w:rsidR="000B1AED" w:rsidRPr="00B94699" w:rsidRDefault="0EED8C21" w:rsidP="006F170C">
      <w:pPr>
        <w:pStyle w:val="Corpo"/>
      </w:pPr>
      <w:r w:rsidRPr="00B94699">
        <w:t>La</w:t>
      </w:r>
      <w:r w:rsidR="70C39186" w:rsidRPr="00B94699">
        <w:t>s</w:t>
      </w:r>
      <w:r w:rsidR="50E54B8F" w:rsidRPr="00B94699">
        <w:t xml:space="preserve"> </w:t>
      </w:r>
      <w:r w:rsidRPr="00B94699">
        <w:t>plataformas OTT</w:t>
      </w:r>
      <w:r w:rsidR="50E54B8F" w:rsidRPr="00B94699">
        <w:t xml:space="preserve"> </w:t>
      </w:r>
      <w:r w:rsidR="004E1AE7" w:rsidRPr="00B94699">
        <w:t>pueden</w:t>
      </w:r>
      <w:r w:rsidR="50E54B8F" w:rsidRPr="00B94699">
        <w:t xml:space="preserve"> llegar a cada usuario </w:t>
      </w:r>
      <w:r w:rsidR="004E1AE7" w:rsidRPr="00B94699">
        <w:t>para</w:t>
      </w:r>
      <w:r w:rsidR="50E54B8F" w:rsidRPr="00B94699">
        <w:t xml:space="preserve"> extraer una gran cantidad de datos, lo que les </w:t>
      </w:r>
      <w:r w:rsidR="35E05810" w:rsidRPr="00B94699">
        <w:t>da información sobre los</w:t>
      </w:r>
      <w:r w:rsidR="50E54B8F" w:rsidRPr="00B94699">
        <w:t xml:space="preserve"> intereses </w:t>
      </w:r>
      <w:r w:rsidR="6DD8CD98" w:rsidRPr="00B94699">
        <w:t>y</w:t>
      </w:r>
      <w:r w:rsidR="50E54B8F" w:rsidRPr="00B94699">
        <w:t xml:space="preserve"> el uso de la plataforma</w:t>
      </w:r>
      <w:r w:rsidR="5BF28BED" w:rsidRPr="00B94699">
        <w:t xml:space="preserve"> que hacen </w:t>
      </w:r>
      <w:r w:rsidR="004E1AE7" w:rsidRPr="00B94699">
        <w:t>estos</w:t>
      </w:r>
      <w:r w:rsidR="5BF28BED" w:rsidRPr="00B94699">
        <w:t xml:space="preserve"> y</w:t>
      </w:r>
      <w:r w:rsidR="50E54B8F" w:rsidRPr="00B94699">
        <w:t xml:space="preserve"> les garantiza el flujo constante y variado de datos necesarios en su modelo de negoci</w:t>
      </w:r>
      <w:r w:rsidR="003C0714" w:rsidRPr="00B94699">
        <w:t xml:space="preserve">o </w:t>
      </w:r>
      <w:r w:rsidRPr="00B94699">
        <w:fldChar w:fldCharType="begin"/>
      </w:r>
      <w:r w:rsidRPr="00B94699">
        <w:instrText xml:space="preserve"> ADDIN ZOTERO_ITEM CSL_CITATION {"citationID":"92UHs0BO","properties":{"unsorted":true,"formattedCitation":"(Van Dijck, 2014; Bullich e Guignard, 2016; Fern\\uc0\\u225{}ndez-Manzano et al., 2016; Van Dijck et al., 2018; Srnicek, 2018; OberCom \\uc0\\u8211{} Observat\\uc0\\u243{}rio da Comunica\\uc0\\u231{}\\uc0\\u227{}o, 2022; Zuboff, 2022)","plainCitation":"(Van Dijck, 2014; Bullich e Guignard, 2016; Fernández-Manzano et al., 2016; Van Dijck et al., 2018; Srnicek, 2018; OberCom – Observatório da Comunicação, 2022; Zuboff, 2022)","noteIndex":0},"citationItems":[{"id":1381,"uris":["http://zotero.org/users/9738381/items/3G9VQYXT"],"itemData":{"id":1381,"type":"article-journal","abstract":"Metadata and data have become a regular currency for citizens to pay for their communication services and security—a trade-off that has nestled into the comfort zone of most people. This article deconstructs the ideological grounds of datafication. Datafication is rooted in problematic ontological and epistemological claims. As part of a larger social media logic, it shows characteristics of a widespread secular belief. Dataism, as this conviction is called, is so successful because masses of people — naively or unwittingly — trust their personal information to corporate platforms. The notion of trust becomes more problematic because people’s faith is extended to other public institutions (e.g. academic research and law enforcement) that handle their (meta)data. The interlocking of government, business, and academia in the adaptation of this ideology makes us want to look more critically at the entire ecosystem of connective media.","container-title":"Surveillance &amp; Society","DOI":"10.24908/ss.v12i2.4776","ISSN":"1477-7487","issue":"2","journalAbbreviation":"SS","page":"197-208","source":"DOI.org (Crossref)","title":"Datafication, dataism and dataveillance: Big Data between scientific paradigm and ideology","title-short":"Datafication, dataism and dataveillance","volume":"12","author":[{"family":"Van Dijck","given":"Jose"}],"issued":{"date-parts":[["2014",5,9]]}},"label":"page"},{"id":136,"uris":["http://zotero.org/users/9738381/items/GPW7ULCK"],"itemData":{"id":136,"type":"article-journal","container-title":"Quaderrns del CAC","ISSN":"1138-9761","issue":"42","note":"publisher: Consell de l´Audiovisual de Catalunya\npublisher-place: Barcelona","page":"5-20","title":"Estratègies i normatives dels serveis OTT en el marc dels EUA (2005-2015)","author":[{"family":"Bullich","given":"Vincent"},{"family":"Guignard","given":"Thomas"}],"issued":{"date-parts":[["2016"]]}},"label":"page"},{"id":1409,"uris":["http://zotero.org/users/9738381/items/B89KISU3"],"itemData":{"id":1409,"type":"article-journal","container-title":"El Profesional de la Información","DOI":"10.3145/epi.2016.jul.06","ISSN":"1699-2407, 1386-6710","issue":"4","journalAbbreviation":"EPI","page":"568","source":"DOI.org (Crossref)","title":"Data management in audiovisual business: Netflix as a case study","title-short":"Data management in audiovisual business","volume":"25","author":[{"family":"Fernández-Manzano","given":"Eva-Patricia"},{"family":"Neira","given":"Elena"},{"family":"Clares-Gavilán","given":"Judith"}],"issued":{"date-parts":[["2016",7,29]]}},"label":"page"},{"id":1343,"uris":["http://zotero.org/users/9738381/items/D7MBL82H"],"itemData":{"id":1343,"type":"book","abstract":"Individuals all over the world can use Airbnb to rent an apartment in a foreign city, check Coursera to find a course on statistics, join PatientsLikeMe to exchange information about one's disease, hail a cab using Uber, or read the news through Facebook's Instant Articles. The promise of connective platforms is that they offer personalized services and contribute to innovation and economic growth, while bypassing cumbersome institutional or industrial overhead. In The Platform Society, Van Dijck, Poell and De Waal offer a comprehensive analysis of a connective world where platforms have penetrated the heart of societies-disrupting markets and labor relations, circumventing institutions, transforming social and civic practices and affecting democratic processes. This book questions what role online platforms play in the organization of Western societies. First, how do platform mechanisms work and to what effect are they deployed? Second, how can platforms incorporate public values and benefit the public good?","call-number":"302.231","event-place":"New York, NY","ISBN":"978-0-19-088976-0","language":"eng","publisher":"Oxford university press","publisher-place":"New York, NY","source":"BnF ISBN","title":"The platform society: public values in a connective world","title-short":"The platform society","author":[{"family":"Van Dijck","given":"José"},{"family":"Poell","given":"Thomas"},{"family":"Waal","given":"Martijn","dropping-particle":"de"}],"issued":{"date-parts":[["2018"]]}},"label":"page"},{"id":456,"uris":["http://zotero.org/users/9738381/items/SN9HILXH"],"itemData":{"id":456,"type":"book","abstract":"\"Un reiterado mantra nos advierte sobre la profunda transformación de nuestras vidas motorizada por la economía digital. Junto con él, un repertorio de expresiones prolifera con la intención de capturar el sentido de estas mutaciones. Economía compartida, economía de la vigilancia, economía app, economía inmaterial, cuarta revolución industrial, son algunos de los tantos términos que intentan mistificar las virtudes o señalar los peligros del nuevo paisaje tecnológico. Distanciándose de esta retórica metonímica para el diagnóstico del presente, este ensayo de inspiración marxista hace foco en la materia prima en torno a la que orbita el capitalismo del siglo XXI los datos , y en su aparato de extracción más eficiente: las plataformas. La tesis de este libro es que el capitalismo se volcó hacia los datos para recobrar vitalidad tras las prolongadas crisis de sobrecapacidad que acechan la producción fordista de bienes y su régimen de empleo desde la década de 1970. El propósito de este ensayo es entonces situar el modelo de acumulación que encarnan Google y Facebook, Apple y Microsoft, Siemens y General Electric, Uber y AirBnb, en el contexto de una historia más amplia, para demostrar que datos y plataformas realizan una serie de funciones capitalistas claves, entre las que se destaca su capacidad para impulsar la deslocalización y la precarización de la fuerza de trabajo. Coautor del Manifiesto Aceleracionista, Srnicek nos presenta aquí una precisa taxonomía de estas sofisticadas máquinas de producción de ganancia, que le están dando forma a una nueva infraestructura digital. Los efectos de esta hegemonía se propagan también al mundo offline sobre el que estos modelos de negocios proyectan su ethos: los gobiernos y las ciudades deben ser \"inteligentes\", las empresas \"disruptivas\" y los trabajadores \"flexibles\". La capacidad para interpretar las tendencias que regulan el comportamiento de estos agentes, y la eficacia para identificar incipientes zonas de conflicto entre trabajo y capital, hacen de este ensayo una herramienta valiosa para orientarnos en nuestra coyuntura.\". – Editora","collection-title":"Futuros próximos (Caja negra) ; 19","event-place":"Buenos Aires","ISBN":"978-987-1622-68-9","language":"spa","note":"container-title: Capitalismo de plataformas","publisher":"Caja Negra Editora","publisher-place":"Buenos Aires","title":"Capitalismo de plataformas","author":[{"family":"Srnicek","given":"Nick"}],"issued":{"date-parts":[["2018"]]}},"label":"page"},{"id":1411,"uris":["http://zotero.org/users/9738381/items/Q3S62R9B"],"itemData":{"id":1411,"type":"report","event-place":"Lisboa","language":"pt","publisher":"OberCom – Observatório da Comunicação","publisher-place":"Lisboa","title":"Paradigmas de consumo e de evolução da indústria em Portugal e Europa","URL":"https://obercom.pt/wp-content/uploads/2022/03/Audiovisual_2022_Final_15Mar.pdf","author":[{"family":"OberCom – Observatório da Comunicação","given":""}],"issued":{"date-parts":[["2022"]]}},"label":"page"},{"id":1372,"uris":["http://zotero.org/users/9738381/items/6MKGTPDA"],"itemData":{"id":1372,"type":"book","edition":"1ª ed","event-place":"Barcelona","ISBN":"978-84-493-3693-5","language":"spa","note":"OCLC: 1352098135","publisher":"Paidós","publisher-place":"Barcelona","source":"Open WorldCat","title":"La era del capitalismo de la vigilancia: la lucha por un futuro humano frente a las nuevas fronteras del poder","title-short":"La era del capitalismo de la vigilancia","author":[{"family":"Zuboff","given":"Shoshana"}],"issued":{"date-parts":[["2022"]]}},"label":"page"}],"schema":"https://github.com/citation-style-language/schema/raw/master/csl-citation.json"} </w:instrText>
      </w:r>
      <w:r w:rsidRPr="00B94699">
        <w:fldChar w:fldCharType="separate"/>
      </w:r>
      <w:r w:rsidR="003C0714" w:rsidRPr="00B94699">
        <w:rPr>
          <w:rFonts w:cs="Times New Roman"/>
          <w:color w:val="000000" w:themeColor="text1"/>
        </w:rPr>
        <w:t xml:space="preserve">(Van Dijck, 2014; Bullich e Guignard, 2016; Fernández-Manzano </w:t>
      </w:r>
      <w:r w:rsidR="003C0714" w:rsidRPr="00C75B47">
        <w:rPr>
          <w:rFonts w:cs="Times New Roman"/>
          <w:i/>
          <w:iCs/>
          <w:color w:val="000000" w:themeColor="text1"/>
        </w:rPr>
        <w:t>et al.</w:t>
      </w:r>
      <w:r w:rsidR="003C0714" w:rsidRPr="00B94699">
        <w:rPr>
          <w:rFonts w:cs="Times New Roman"/>
          <w:color w:val="000000" w:themeColor="text1"/>
        </w:rPr>
        <w:t xml:space="preserve">, 2016; Van Dijck </w:t>
      </w:r>
      <w:r w:rsidR="003C0714" w:rsidRPr="00C75B47">
        <w:rPr>
          <w:rFonts w:cs="Times New Roman"/>
          <w:i/>
          <w:iCs/>
          <w:color w:val="000000" w:themeColor="text1"/>
        </w:rPr>
        <w:t>et al.</w:t>
      </w:r>
      <w:r w:rsidR="003C0714" w:rsidRPr="00B94699">
        <w:rPr>
          <w:rFonts w:cs="Times New Roman"/>
          <w:color w:val="000000" w:themeColor="text1"/>
        </w:rPr>
        <w:t>, 2018; Srnicek, 2018; OberCom – Observatório da Comunicação, 2022; Zuboff, 2022)</w:t>
      </w:r>
      <w:r w:rsidRPr="00B94699">
        <w:fldChar w:fldCharType="end"/>
      </w:r>
      <w:r w:rsidR="003C0714" w:rsidRPr="00B94699">
        <w:t xml:space="preserve">. </w:t>
      </w:r>
      <w:r w:rsidR="00F35CBA" w:rsidRPr="00B94699">
        <w:t>En consecuencia, su versatilidad las convierte en máquinas de captura de datos que</w:t>
      </w:r>
      <w:r w:rsidR="006F170C" w:rsidRPr="00B94699">
        <w:t xml:space="preserve"> pueden</w:t>
      </w:r>
      <w:r w:rsidR="00F35CBA" w:rsidRPr="00B94699">
        <w:t xml:space="preserve"> segmentar públicos, personalizar la oferta y hacer un seguimiento real, y no inferido estadísticamente, de cada interacción de los usuarios.</w:t>
      </w:r>
    </w:p>
    <w:p w14:paraId="57A8A9D4" w14:textId="35FFA17D" w:rsidR="44898D83" w:rsidRPr="00B94699" w:rsidRDefault="44898D83" w:rsidP="44898D83">
      <w:pPr>
        <w:pStyle w:val="Corpo"/>
      </w:pPr>
    </w:p>
    <w:p w14:paraId="37186EB2" w14:textId="4DA2D45B" w:rsidR="00805D47" w:rsidRPr="00B94699" w:rsidRDefault="00D54EDF" w:rsidP="00B24D9D">
      <w:pPr>
        <w:pStyle w:val="Corpo"/>
      </w:pPr>
      <w:r w:rsidRPr="00B94699">
        <w:t xml:space="preserve">Con </w:t>
      </w:r>
      <w:r w:rsidR="00D417B9" w:rsidRPr="00B94699">
        <w:t>su aparición</w:t>
      </w:r>
      <w:r w:rsidRPr="00B94699">
        <w:t>, a</w:t>
      </w:r>
      <w:r w:rsidR="13792A13" w:rsidRPr="00B94699">
        <w:t>demás de la ruptura de la linealidad, aparece otr</w:t>
      </w:r>
      <w:r w:rsidR="07A1148E" w:rsidRPr="00B94699">
        <w:t xml:space="preserve">a transformación </w:t>
      </w:r>
      <w:r w:rsidR="13792A13" w:rsidRPr="00B94699">
        <w:t xml:space="preserve">fundamental: la transición de un </w:t>
      </w:r>
      <w:r w:rsidR="11BD8E5A" w:rsidRPr="00B94699">
        <w:t xml:space="preserve">sistema </w:t>
      </w:r>
      <w:r w:rsidR="13792A13" w:rsidRPr="00B94699">
        <w:t xml:space="preserve">de escasez artificial a uno de abundancia </w:t>
      </w:r>
      <w:r w:rsidR="00795078" w:rsidRPr="00B94699">
        <w:fldChar w:fldCharType="begin"/>
      </w:r>
      <w:r w:rsidR="00221F7D" w:rsidRPr="00B94699">
        <w:instrText xml:space="preserve"> ADDIN ZOTERO_ITEM CSL_CITATION {"citationID":"a162dhf4tpb","properties":{"formattedCitation":"(Anderson, 2004; Neira, 2015, p. 73)","plainCitation":"(Anderson, 2004; Neira, 2015, p. 73)","noteIndex":0},"citationItems":[{"id":1410,"uris":["http://zotero.org/users/9738381/items/J9U4ZJXE"],"itemData":{"id":1410,"type":"webpage","abstract":"Forget squeezing millions from a few megahits at the top of the charts. The future of entertainment is in the millions of niche markets at the shallow end of the bitstream.","container-title":"WIRED","language":"en-US","note":"section: tags","title":"The Long Tail","URL":"https://www.wired.com/2004/10/tail/","author":[{"family":"Anderson","given":"Chris"}],"accessed":{"date-parts":[["2025",3,14]]},"issued":{"date-parts":[["2004",10,1]]}},"label":"page"},{"id":1408,"uris":["http://zotero.org/users/9738381/items/WIXZ6KLC"],"itemData":{"id":1408,"type":"chapter","container-title":"Anuario AC/E de cultura digital 2018","event-place":"Madrid","ISBN":"978-84-15272-92-2","page":"68-79","publisher-place":"Madrid","title":"Impacto del modelo Netflix en el consumo cultural en pantallas: biga data, suscrición y long tail","URL":"https://www.accioncultural.es/media/DefaultFiles/flipbook/Anuario2018/anuario2018.html#p=201","author":[{"family":"Neira","given":"Elena"}],"editor":[{"family":"Mesa","given":"Raquel"}],"issued":{"date-parts":[["2015"]]}},"locator":"73","label":"page"}],"schema":"https://github.com/citation-style-language/schema/raw/master/csl-citation.json"} </w:instrText>
      </w:r>
      <w:r w:rsidR="00795078" w:rsidRPr="00B94699">
        <w:fldChar w:fldCharType="separate"/>
      </w:r>
      <w:r w:rsidR="6075F2E3" w:rsidRPr="00B94699">
        <w:rPr>
          <w14:ligatures w14:val="standardContextual"/>
        </w:rPr>
        <w:t>(Anderson, 2004; Neira, 2015, p. 73)</w:t>
      </w:r>
      <w:r w:rsidR="00795078" w:rsidRPr="00B94699">
        <w:fldChar w:fldCharType="end"/>
      </w:r>
      <w:r w:rsidR="721A249F" w:rsidRPr="00B94699">
        <w:t xml:space="preserve">, </w:t>
      </w:r>
      <w:r w:rsidR="198EB33C" w:rsidRPr="00B94699">
        <w:t xml:space="preserve">el </w:t>
      </w:r>
      <w:r w:rsidR="13792A13" w:rsidRPr="00B94699">
        <w:t>modelo de larga cola.</w:t>
      </w:r>
      <w:r w:rsidR="187ED42D" w:rsidRPr="00B94699">
        <w:t xml:space="preserve"> En este escenario, la capacidad de procesamiento de datos y </w:t>
      </w:r>
      <w:r w:rsidR="4455F383" w:rsidRPr="00B94699">
        <w:t xml:space="preserve">el </w:t>
      </w:r>
      <w:r w:rsidR="187ED42D" w:rsidRPr="00B94699">
        <w:t>desarrollo de algoritmos de recomendación y automatización se vuelve primordial</w:t>
      </w:r>
      <w:r w:rsidR="54A97C23" w:rsidRPr="00B94699">
        <w:t xml:space="preserve"> </w:t>
      </w:r>
      <w:r w:rsidR="00805D47" w:rsidRPr="00B94699">
        <w:fldChar w:fldCharType="begin"/>
      </w:r>
      <w:r w:rsidR="00221F7D" w:rsidRPr="00B94699">
        <w:instrText xml:space="preserve"> ADDIN ZOTERO_ITEM CSL_CITATION {"citationID":"a2nso24gmta","properties":{"unsorted":true,"formattedCitation":"(Neira, 2015; Bullich e Guignard, 2016, p. 12)","plainCitation":"(Neira, 2015; Bullich e Guignard, 2016, p. 12)","dontUpdate":true,"noteIndex":0},"citationItems":[{"id":1408,"uris":["http://zotero.org/users/9738381/items/WIXZ6KLC"],"itemData":{"id":1408,"type":"chapter","container-title":"Anuario AC/E de cultura digital 2018","event-place":"Madrid","ISBN":"978-84-15272-92-2","page":"68-79","publisher-place":"Madrid","title":"Impacto del modelo Netflix en el consumo cultural en pantallas: biga data, suscrición y long tail","URL":"https://www.accioncultural.es/media/DefaultFiles/flipbook/Anuario2018/anuario2018.html#p=201","author":[{"family":"Neira","given":"Elena"}],"editor":[{"family":"Mesa","given":"Raquel"}],"issued":{"date-parts":[["2015"]]}},"label":"page"},{"id":136,"uris":["http://zotero.org/users/9738381/items/GPW7ULCK"],"itemData":{"id":136,"type":"article-journal","container-title":"Quaderrns del CAC","ISSN":"1138-9761","issue":"42","note":"publisher: Consell de l´Audiovisual de Catalunya\npublisher-place: Barcelona","page":"5-20","title":"Estratègies i normatives dels serveis OTT en el marc dels EUA (2005-2015)","author":[{"family":"Bullich","given":"Vincent"},{"family":"Guignard","given":"Thomas"}],"issued":{"date-parts":[["2016"]]}},"locator":"12","label":"page"}],"schema":"https://github.com/citation-style-language/schema/raw/master/csl-citation.json"} </w:instrText>
      </w:r>
      <w:r w:rsidR="00805D47" w:rsidRPr="00B94699">
        <w:fldChar w:fldCharType="separate"/>
      </w:r>
      <w:r w:rsidR="54A97C23" w:rsidRPr="00B94699">
        <w:rPr>
          <w14:ligatures w14:val="standardContextual"/>
        </w:rPr>
        <w:t xml:space="preserve">(Neira, 2015; Bullich </w:t>
      </w:r>
      <w:r w:rsidR="11350D1F" w:rsidRPr="00B94699">
        <w:rPr>
          <w14:ligatures w14:val="standardContextual"/>
        </w:rPr>
        <w:t>y</w:t>
      </w:r>
      <w:r w:rsidR="54A97C23" w:rsidRPr="00B94699">
        <w:rPr>
          <w14:ligatures w14:val="standardContextual"/>
        </w:rPr>
        <w:t xml:space="preserve"> Guignard, 2016, p. 12)</w:t>
      </w:r>
      <w:r w:rsidR="00805D47" w:rsidRPr="00B94699">
        <w:fldChar w:fldCharType="end"/>
      </w:r>
      <w:r w:rsidR="54A97C23" w:rsidRPr="00B94699">
        <w:t>.</w:t>
      </w:r>
    </w:p>
    <w:p w14:paraId="0511EE78" w14:textId="77777777" w:rsidR="00B07EE8" w:rsidRPr="00B94699" w:rsidRDefault="00B07EE8" w:rsidP="00B07EE8">
      <w:pPr>
        <w:widowControl/>
        <w:pBdr>
          <w:top w:val="nil"/>
          <w:left w:val="nil"/>
          <w:bottom w:val="nil"/>
          <w:right w:val="nil"/>
          <w:between w:val="nil"/>
        </w:pBdr>
        <w:spacing w:after="80"/>
        <w:ind w:left="426" w:right="370"/>
        <w:jc w:val="both"/>
        <w:rPr>
          <w:color w:val="231F20"/>
          <w:sz w:val="20"/>
          <w:szCs w:val="20"/>
        </w:rPr>
      </w:pPr>
    </w:p>
    <w:p w14:paraId="712467CA" w14:textId="7B143DDA" w:rsidR="00B07EE8" w:rsidRPr="00B94699" w:rsidRDefault="59A03CDB" w:rsidP="00B64D1E">
      <w:pPr>
        <w:pStyle w:val="Corpo"/>
      </w:pPr>
      <w:r w:rsidRPr="00B94699">
        <w:t xml:space="preserve">Entre las razones que explican la adopción masiva de las plataformas de vídeo a petición están la </w:t>
      </w:r>
      <w:r w:rsidR="00B64D1E" w:rsidRPr="00B94699">
        <w:t xml:space="preserve">facilidad de uso, </w:t>
      </w:r>
      <w:r w:rsidRPr="00B94699">
        <w:t>la moda social y la presión de grupo</w:t>
      </w:r>
      <w:r w:rsidR="00160642" w:rsidRPr="00B94699">
        <w:t>; los</w:t>
      </w:r>
      <w:r w:rsidRPr="00B94699">
        <w:t xml:space="preserve"> dispositivos portátiles conectados y multimedia, el volumen del catálogo y los contenidos de enganche. Pero también</w:t>
      </w:r>
      <w:r w:rsidR="44796B49" w:rsidRPr="00B94699">
        <w:t xml:space="preserve"> </w:t>
      </w:r>
      <w:r w:rsidRPr="00B94699">
        <w:t xml:space="preserve">una estrategia comercial en la que el diseño de interfaces es fundamental: se </w:t>
      </w:r>
      <w:r w:rsidR="7956B9EE" w:rsidRPr="00B94699">
        <w:t xml:space="preserve">conciben </w:t>
      </w:r>
      <w:r w:rsidRPr="00B94699">
        <w:t>para facilitar e incentivar el consumo compulsivo</w:t>
      </w:r>
      <w:r w:rsidR="21479220" w:rsidRPr="00B94699">
        <w:t xml:space="preserve"> </w:t>
      </w:r>
      <w:r w:rsidRPr="00B94699">
        <w:fldChar w:fldCharType="begin"/>
      </w:r>
      <w:r w:rsidR="003C0714" w:rsidRPr="00B94699">
        <w:instrText xml:space="preserve"> ADDIN ZOTERO_ITEM CSL_CITATION {"citationID":"CfBzX4gZ","properties":{"unsorted":true,"formattedCitation":"(Choudary, 2015; Clares Gavil\\uc0\\u225{}n et al., 2019; OberCom \\uc0\\u8211{} Observat\\uc0\\u243{}rio da Comunica\\uc0\\u231{}\\uc0\\u227{}o, 2022)","plainCitation":"(Choudary, 2015; Clares Gavilán et al., 2019; OberCom – Observatório da Comunicação, 2022)","noteIndex":0},"citationItems":[{"id":1368,"uris":["http://zotero.org/users/9738381/items/LPL42L96"],"itemData":{"id":1368,"type":"book","edition":"1ª","event-place":"Singapore","ISBN":"978-981-09-6757-4","publisher":"Platform Thinking Labs","publisher-place":"Singapore","title":"Platform Scale. How an emerging business model helps startups build large empires with minimum investment","author":[{"family":"Choudary","given":"Sangeet Paul"}],"issued":{"date-parts":[["2015"]]}},"label":"page"},{"id":411,"uris":["http://zotero.org/users/9738381/items/3JADCLDQ"],"itemData":{"id":411,"type":"book","event-place":"Barcelona","ISBN":"978-84-9180-397-3","language":"spa","note":"OCLC: 1319853849","publisher":"Editorial UOC (Universitat Oberta de Catalunya)","publisher-place":"Barcelona","source":"Open WorldCat","title":"La revolución over the top: del vídeo bajo demanda (VoD) a la televisión por internet","title-short":"La revolución over the top","author":[{"family":"Clares Gavilán","given":"Judith"},{"family":"Merino Álvarez","given":"Cristina"},{"family":"Neira","given":"Elena"}],"issued":{"date-parts":[["2019"]]}},"label":"page"},{"id":1411,"uris":["http://zotero.org/users/9738381/items/Q3S62R9B"],"itemData":{"id":1411,"type":"report","event-place":"Lisboa","language":"pt","publisher":"OberCom – Observatório da Comunicação","publisher-place":"Lisboa","title":"Paradigmas de consumo e de evolução da indústria em Portugal e Europa","URL":"https://obercom.pt/wp-content/uploads/2022/03/Audiovisual_2022_Final_15Mar.pdf","author":[{"family":"OberCom – Observatório da Comunicação","given":""}],"issued":{"date-parts":[["2022"]]}},"label":"page"}],"schema":"https://github.com/citation-style-language/schema/raw/master/csl-citation.json"} </w:instrText>
      </w:r>
      <w:r w:rsidRPr="00B94699">
        <w:fldChar w:fldCharType="separate"/>
      </w:r>
      <w:r w:rsidR="003C0714" w:rsidRPr="00B94699">
        <w:rPr>
          <w:rFonts w:cs="Times New Roman"/>
          <w:color w:val="000000"/>
          <w:szCs w:val="24"/>
          <w:lang w:val="es-ES_tradnl"/>
        </w:rPr>
        <w:t xml:space="preserve">(Choudary, 2015; Clares Gavilán </w:t>
      </w:r>
      <w:r w:rsidR="003C0714" w:rsidRPr="00C75B47">
        <w:rPr>
          <w:rFonts w:cs="Times New Roman"/>
          <w:i/>
          <w:iCs/>
          <w:color w:val="000000"/>
          <w:szCs w:val="24"/>
          <w:lang w:val="es-ES_tradnl"/>
        </w:rPr>
        <w:t>et al.</w:t>
      </w:r>
      <w:r w:rsidR="003C0714" w:rsidRPr="00B94699">
        <w:rPr>
          <w:rFonts w:cs="Times New Roman"/>
          <w:color w:val="000000"/>
          <w:szCs w:val="24"/>
          <w:lang w:val="es-ES_tradnl"/>
        </w:rPr>
        <w:t>, 2019; OberCom – Observatório da Comunicação, 2022)</w:t>
      </w:r>
      <w:r w:rsidRPr="00B94699">
        <w:fldChar w:fldCharType="end"/>
      </w:r>
      <w:r w:rsidRPr="00B94699">
        <w:t>, trasladando, en cierto modo, al mundo digital</w:t>
      </w:r>
      <w:r w:rsidR="5291CADC" w:rsidRPr="00B94699">
        <w:t>,</w:t>
      </w:r>
      <w:r w:rsidRPr="00B94699">
        <w:t xml:space="preserve"> el especial modelo de arquitectura de casinos y centros comerciales.</w:t>
      </w:r>
      <w:r w:rsidR="6101FC71" w:rsidRPr="00B94699">
        <w:t xml:space="preserve"> </w:t>
      </w:r>
      <w:r w:rsidR="27CC65E3" w:rsidRPr="00B94699">
        <w:t>La</w:t>
      </w:r>
      <w:r w:rsidR="0F987605" w:rsidRPr="00B94699">
        <w:t xml:space="preserve"> implantación y popularización de las plataformas </w:t>
      </w:r>
      <w:r w:rsidR="7D435068" w:rsidRPr="00B94699">
        <w:t xml:space="preserve">ha propiciado, </w:t>
      </w:r>
      <w:r w:rsidR="6133EF28" w:rsidRPr="00B94699">
        <w:t>también</w:t>
      </w:r>
      <w:r w:rsidR="58B9C39E" w:rsidRPr="00B94699">
        <w:t>,</w:t>
      </w:r>
      <w:r w:rsidR="6133EF28" w:rsidRPr="00B94699">
        <w:t xml:space="preserve"> l</w:t>
      </w:r>
      <w:r w:rsidRPr="00B94699">
        <w:t>a normalización social del pago por subscripción a la nueva televisión.</w:t>
      </w:r>
    </w:p>
    <w:p w14:paraId="59C532BF" w14:textId="77777777" w:rsidR="00B07EE8" w:rsidRPr="00B94699" w:rsidRDefault="00B07EE8" w:rsidP="00B07EE8">
      <w:pPr>
        <w:widowControl/>
        <w:pBdr>
          <w:top w:val="nil"/>
          <w:left w:val="nil"/>
          <w:bottom w:val="nil"/>
          <w:right w:val="nil"/>
          <w:between w:val="nil"/>
        </w:pBdr>
        <w:spacing w:after="80"/>
        <w:ind w:left="426" w:right="370"/>
        <w:jc w:val="both"/>
        <w:rPr>
          <w:color w:val="231F20"/>
          <w:sz w:val="20"/>
          <w:szCs w:val="20"/>
          <w:highlight w:val="yellow"/>
        </w:rPr>
      </w:pPr>
    </w:p>
    <w:p w14:paraId="73D62661" w14:textId="49F8F01E" w:rsidR="00B07EE8" w:rsidRPr="00B94699" w:rsidRDefault="57C0AEEE" w:rsidP="00257EF4">
      <w:pPr>
        <w:pStyle w:val="Corpo"/>
        <w:spacing w:line="259" w:lineRule="auto"/>
      </w:pPr>
      <w:r w:rsidRPr="00B94699">
        <w:t>Así, l</w:t>
      </w:r>
      <w:r w:rsidR="187ED42D" w:rsidRPr="00B94699">
        <w:t xml:space="preserve">a irrupción de las plataformas de transmisión libre </w:t>
      </w:r>
      <w:r w:rsidR="7BF1B319" w:rsidRPr="00B94699">
        <w:t xml:space="preserve">ha modificado </w:t>
      </w:r>
      <w:r w:rsidR="187ED42D" w:rsidRPr="00B94699">
        <w:t xml:space="preserve">sustancialmente la cadena de valor audiovisual y </w:t>
      </w:r>
      <w:r w:rsidR="55824205" w:rsidRPr="00B94699">
        <w:t xml:space="preserve">provocado </w:t>
      </w:r>
      <w:r w:rsidR="187ED42D" w:rsidRPr="00B94699">
        <w:t xml:space="preserve">cambios </w:t>
      </w:r>
      <w:r w:rsidR="00B549B4" w:rsidRPr="00B94699">
        <w:fldChar w:fldCharType="begin"/>
      </w:r>
      <w:r w:rsidR="00221F7D" w:rsidRPr="00B94699">
        <w:instrText xml:space="preserve"> ADDIN ZOTERO_ITEM CSL_CITATION {"citationID":"XJniCQoB","properties":{"formattedCitation":"(Campos Freire et al., 2018; D\\uc0\\u8217{}Arma et al., 2021)","plainCitation":"(Campos Freire et al., 2018; D’Arma et al., 2021)","noteIndex":0},"citationItems":[{"id":143,"uris":["http://zotero.org/users/9738381/items/XF83CPLY"],"itemData":{"id":143,"type":"article-journal","container-title":"Communication &amp; Society","DOI":"10.15581/003.31.3.223-238","issue":"2","page":"223-238","title":"Impacto de las plataformas globales en la competencia mediática y los resultados de las empresas de comunicación europeas","volume":"31","author":[{"family":"Campos Freire","given":"Francisco"},{"family":"De Aguilera Moyano","given":"Miguel"},{"family":"Rodríguez-Castro","given":"Marta"}],"issued":{"date-parts":[["2018"]]}},"label":"page"},{"id":1466,"uris":["http://zotero.org/users/9738381/items/J36AG4GA"],"itemData":{"id":1466,"type":"article-journal","abstract":"Netflix and other transnational online video streaming services are disrupting long-established arrangements in national television systems around the world. In this paper we analyse how public service media (PSM) organisations (key purveyors of societal goals in broadcasting) are responding to the fast-growing popularity of these new services. Drawing on Philip Napoli’s framework for analysing strategic responses by established media to threats of competitive displacement by new media, we find that the three PSM organisations in our study exhibit commonalities. Their responses have tended to follow a particular evolution starting with different levels of complacency and resistance before settling into more coherent strategies revolving around efforts to differentiate PSM offerings, while also diversifying into activities, primarily across new platforms, that mimic SVoD approaches and probe production collaborations. Beyond these similarities, however, we also find that a range of contextual factors (including path-dependency, the role and status of PSM in each country, the degree of additional government support, cultural factors and market size) help explain nuances in strategic responses between our three cases.","container-title":"Media, Culture &amp; Society","DOI":"10.1177/0163443720972909","ISSN":"0163-4437, 1460-3675","issue":"4","journalAbbreviation":"Media, Culture &amp; Society","language":"en","page":"682-700","source":"DOI.org (Crossref)","title":"Public service media in the age of SVoDs: A comparative study of PSM strategic responses in Flanders, Italy and the UK","title-short":"Public service media in the age of SVoDs","volume":"43","author":[{"family":"D’Arma","given":"Alessandro"},{"family":"Raats","given":"Tim"},{"family":"Steemers","given":"Jeanette"}],"issued":{"date-parts":[["2021",5]]}},"label":"page"}],"schema":"https://github.com/citation-style-language/schema/raw/master/csl-citation.json"} </w:instrText>
      </w:r>
      <w:r w:rsidR="00B549B4" w:rsidRPr="00B94699">
        <w:fldChar w:fldCharType="separate"/>
      </w:r>
      <w:r w:rsidR="6075F2E3" w:rsidRPr="00B94699">
        <w:rPr>
          <w:rFonts w:cs="Times New Roman"/>
          <w:color w:val="000000"/>
        </w:rPr>
        <w:t xml:space="preserve">(Campos </w:t>
      </w:r>
      <w:r w:rsidR="6075F2E3" w:rsidRPr="00C75B47">
        <w:rPr>
          <w:rFonts w:cs="Times New Roman"/>
          <w:i/>
          <w:iCs/>
          <w:color w:val="000000"/>
        </w:rPr>
        <w:t>et al.</w:t>
      </w:r>
      <w:r w:rsidR="6075F2E3" w:rsidRPr="00B94699">
        <w:rPr>
          <w:rFonts w:cs="Times New Roman"/>
          <w:color w:val="000000"/>
        </w:rPr>
        <w:t>, 2018; D’Arma et al., 2021)</w:t>
      </w:r>
      <w:r w:rsidR="00B549B4" w:rsidRPr="00B94699">
        <w:fldChar w:fldCharType="end"/>
      </w:r>
      <w:r w:rsidR="54E2F114" w:rsidRPr="00B94699">
        <w:t xml:space="preserve"> </w:t>
      </w:r>
      <w:r w:rsidR="187ED42D" w:rsidRPr="00B94699">
        <w:t>en un sector ya afectado por la “falta de flexibilidad de las estructuras internas y la ausencia de políticas reguladoras equitativas”</w:t>
      </w:r>
      <w:r w:rsidR="052F5E34" w:rsidRPr="00B94699">
        <w:t xml:space="preserve"> </w:t>
      </w:r>
      <w:r w:rsidR="005F3CF1" w:rsidRPr="00B94699">
        <w:fldChar w:fldCharType="begin"/>
      </w:r>
      <w:r w:rsidR="00221F7D" w:rsidRPr="00B94699">
        <w:instrText xml:space="preserve"> ADDIN ZOTERO_ITEM CSL_CITATION {"citationID":"a28coebfs8r","properties":{"formattedCitation":"(Campos Freire et al., 2018, p. 237)","plainCitation":"(Campos Freire et al., 2018, p. 237)","noteIndex":0},"citationItems":[{"id":143,"uris":["http://zotero.org/users/9738381/items/XF83CPLY"],"itemData":{"id":143,"type":"article-journal","container-title":"Communication &amp; Society","DOI":"10.15581/003.31.3.223-238","issue":"2","page":"223-238","title":"Impacto de las plataformas globales en la competencia mediática y los resultados de las empresas de comunicación europeas","volume":"31","author":[{"family":"Campos Freire","given":"Francisco"},{"family":"De Aguilera Moyano","given":"Miguel"},{"family":"Rodríguez-Castro","given":"Marta"}],"issued":{"date-parts":[["2018"]]}},"locator":"237","label":"page"}],"schema":"https://github.com/citation-style-language/schema/raw/master/csl-citation.json"} </w:instrText>
      </w:r>
      <w:r w:rsidR="005F3CF1" w:rsidRPr="00B94699">
        <w:fldChar w:fldCharType="separate"/>
      </w:r>
      <w:r w:rsidR="6075F2E3" w:rsidRPr="00B94699">
        <w:rPr>
          <w14:ligatures w14:val="standardContextual"/>
        </w:rPr>
        <w:t xml:space="preserve">(Campos </w:t>
      </w:r>
      <w:r w:rsidR="6075F2E3" w:rsidRPr="00C75B47">
        <w:rPr>
          <w:i/>
          <w:iCs/>
          <w14:ligatures w14:val="standardContextual"/>
        </w:rPr>
        <w:t>et al.</w:t>
      </w:r>
      <w:r w:rsidR="6075F2E3" w:rsidRPr="00B94699">
        <w:rPr>
          <w14:ligatures w14:val="standardContextual"/>
        </w:rPr>
        <w:t>, 2018, p. 237)</w:t>
      </w:r>
      <w:r w:rsidR="005F3CF1" w:rsidRPr="00B94699">
        <w:fldChar w:fldCharType="end"/>
      </w:r>
      <w:r w:rsidR="5206CEB6" w:rsidRPr="00B94699">
        <w:t xml:space="preserve">. </w:t>
      </w:r>
      <w:r w:rsidR="65A01FE5" w:rsidRPr="00B94699">
        <w:t>Baste decir</w:t>
      </w:r>
      <w:r w:rsidR="66BBB63F" w:rsidRPr="00B94699">
        <w:t xml:space="preserve">, </w:t>
      </w:r>
      <w:r w:rsidR="65A01FE5" w:rsidRPr="00B94699">
        <w:t>para ver el alcance de su impacto</w:t>
      </w:r>
      <w:r w:rsidR="312361A3" w:rsidRPr="00B94699">
        <w:t>,</w:t>
      </w:r>
      <w:r w:rsidR="65A01FE5" w:rsidRPr="00B94699">
        <w:t xml:space="preserve"> que</w:t>
      </w:r>
      <w:r w:rsidR="6A1B86F9" w:rsidRPr="00B94699">
        <w:t xml:space="preserve"> 8 de cada 10 de los grupos de televisión y VOD más extendidos en Europa tienen su sede en Estados Unidos</w:t>
      </w:r>
      <w:r w:rsidR="0CF1CD8C" w:rsidRPr="00B94699">
        <w:t xml:space="preserve"> </w:t>
      </w:r>
      <w:r w:rsidR="00221F7D" w:rsidRPr="00B94699">
        <w:fldChar w:fldCharType="begin"/>
      </w:r>
      <w:r w:rsidR="00257EF4" w:rsidRPr="00B94699">
        <w:instrText xml:space="preserve"> ADDIN ZOTERO_ITEM CSL_CITATION {"citationID":"LNSH7nbX","properties":{"formattedCitation":"(Tran, 2025, p. 53)","plainCitation":"(Tran, 2025, p. 53)","noteIndex":0},"citationItems":[{"id":1549,"uris":["http://zotero.org/users/9738381/items/KHIRYL9Y"],"itemData":{"id":1549,"type":"report","language":"En","publisher":"European Audiovisual Observatory","title":"Audiovisual media services in Europe - 2024 data","URL":"https://rm.coe.int/audiovisual-media-services-in-europe-2024-data-june-2025-j-a-tran-/1680b661f2","author":[{"family":"Tran","given":"Jean-Augustin"}],"accessed":{"date-parts":[["2025",12,22]]},"issued":{"date-parts":[["2025"]]}},"locator":"53","label":"page"}],"schema":"https://github.com/citation-style-language/schema/raw/master/csl-citation.json"} </w:instrText>
      </w:r>
      <w:r w:rsidR="00221F7D" w:rsidRPr="00B94699">
        <w:fldChar w:fldCharType="separate"/>
      </w:r>
      <w:r w:rsidR="46534595" w:rsidRPr="00B94699">
        <w:t>(Tran, 2025, p. 53)</w:t>
      </w:r>
      <w:r w:rsidR="00221F7D" w:rsidRPr="00B94699">
        <w:fldChar w:fldCharType="end"/>
      </w:r>
      <w:r w:rsidR="6CC944B3" w:rsidRPr="00B94699">
        <w:t xml:space="preserve">. </w:t>
      </w:r>
      <w:r w:rsidR="187ED42D" w:rsidRPr="00B94699">
        <w:t xml:space="preserve">De ahí que las ventajas que de partida tenían las televisiones lineales (larga historia, conocimiento y asentamiento en el sector y la sociedad) </w:t>
      </w:r>
      <w:r w:rsidR="17BE41B1" w:rsidRPr="00B94699">
        <w:t>sean</w:t>
      </w:r>
      <w:r w:rsidR="187ED42D" w:rsidRPr="00B94699">
        <w:t xml:space="preserve"> ahora</w:t>
      </w:r>
      <w:r w:rsidR="0943F9E4" w:rsidRPr="00B94699">
        <w:t xml:space="preserve"> </w:t>
      </w:r>
      <w:r w:rsidR="009266E0" w:rsidRPr="00B94699">
        <w:t>una</w:t>
      </w:r>
      <w:r w:rsidR="187ED42D" w:rsidRPr="00B94699">
        <w:t xml:space="preserve"> desventaja estructural: un modelo corporativo anticuado y diseñado para otro sistema de distribución que se revela poco flexible en un ecosistema audiovisual multiplataforma, multimedia, multinacional e hiperconectado.</w:t>
      </w:r>
    </w:p>
    <w:p w14:paraId="60CA042C" w14:textId="77777777" w:rsidR="00B07EE8" w:rsidRPr="00B94699" w:rsidRDefault="00B07EE8" w:rsidP="00B07EE8">
      <w:pPr>
        <w:widowControl/>
        <w:pBdr>
          <w:top w:val="nil"/>
          <w:left w:val="nil"/>
          <w:bottom w:val="nil"/>
          <w:right w:val="nil"/>
          <w:between w:val="nil"/>
        </w:pBdr>
        <w:spacing w:after="80"/>
        <w:ind w:left="426" w:right="370"/>
        <w:jc w:val="both"/>
        <w:rPr>
          <w:color w:val="231F20"/>
          <w:sz w:val="20"/>
          <w:szCs w:val="20"/>
        </w:rPr>
      </w:pPr>
    </w:p>
    <w:p w14:paraId="36221CD3" w14:textId="06F2AB6B" w:rsidR="00B07EE8" w:rsidRPr="00B94699" w:rsidRDefault="765152FB" w:rsidP="0A8E59BF">
      <w:pPr>
        <w:pStyle w:val="Corpo"/>
        <w:spacing w:line="259" w:lineRule="auto"/>
        <w:rPr>
          <w:lang w:val="pt-BR"/>
        </w:rPr>
      </w:pPr>
      <w:r w:rsidRPr="00B94699">
        <w:t xml:space="preserve">Las asimetrías </w:t>
      </w:r>
      <w:r w:rsidR="1EFF9543" w:rsidRPr="00B94699">
        <w:t>entr</w:t>
      </w:r>
      <w:r w:rsidRPr="00B94699">
        <w:t>e los actores lineales</w:t>
      </w:r>
      <w:r w:rsidR="447A137E" w:rsidRPr="00B94699">
        <w:t xml:space="preserve"> nacionales</w:t>
      </w:r>
      <w:r w:rsidRPr="00B94699">
        <w:t xml:space="preserve"> </w:t>
      </w:r>
      <w:r w:rsidR="39DA53E4" w:rsidRPr="00B94699">
        <w:t xml:space="preserve">y </w:t>
      </w:r>
      <w:r w:rsidRPr="00B94699">
        <w:t xml:space="preserve">las transnacionales, tanto en lo económico como </w:t>
      </w:r>
      <w:r w:rsidR="5CAD0281" w:rsidRPr="00B94699">
        <w:t xml:space="preserve">en su propósito comercial o de </w:t>
      </w:r>
      <w:r w:rsidRPr="00B94699">
        <w:t>servicio, obliga a las corporaciones públicas a intentar estrategias que combinen lo lineal y lo no lineal y a alianzas con las</w:t>
      </w:r>
      <w:r w:rsidR="3D7226FD" w:rsidRPr="00B94699">
        <w:t xml:space="preserve"> </w:t>
      </w:r>
      <w:r w:rsidR="6726767E" w:rsidRPr="00B94699">
        <w:t xml:space="preserve">plataformas </w:t>
      </w:r>
      <w:r w:rsidRPr="00B94699">
        <w:t>con las que compiten</w:t>
      </w:r>
      <w:r w:rsidR="58B6DA97" w:rsidRPr="00B94699">
        <w:t xml:space="preserve"> </w:t>
      </w:r>
      <w:r w:rsidR="00706CE0" w:rsidRPr="00B94699">
        <w:fldChar w:fldCharType="begin"/>
      </w:r>
      <w:r w:rsidR="00221F7D" w:rsidRPr="00B94699">
        <w:instrText xml:space="preserve"> ADDIN ZOTERO_ITEM CSL_CITATION {"citationID":"PcpRfQs5","properties":{"formattedCitation":"(D\\uc0\\u8217{}Arma et al., 2021, p. 685)","plainCitation":"(D’Arma et al., 2021, p. 685)","noteIndex":0},"citationItems":[{"id":1466,"uris":["http://zotero.org/users/9738381/items/J36AG4GA"],"itemData":{"id":1466,"type":"article-journal","abstract":"Netflix and other transnational online video streaming services are disrupting long-established arrangements in national television systems around the world. In this paper we analyse how public service media (PSM) organisations (key purveyors of societal goals in broadcasting) are responding to the fast-growing popularity of these new services. Drawing on Philip Napoli’s framework for analysing strategic responses by established media to threats of competitive displacement by new media, we find that the three PSM organisations in our study exhibit commonalities. Their responses have tended to follow a particular evolution starting with different levels of complacency and resistance before settling into more coherent strategies revolving around efforts to differentiate PSM offerings, while also diversifying into activities, primarily across new platforms, that mimic SVoD approaches and probe production collaborations. Beyond these similarities, however, we also find that a range of contextual factors (including path-dependency, the role and status of PSM in each country, the degree of additional government support, cultural factors and market size) help explain nuances in strategic responses between our three cases.","container-title":"Media, Culture &amp; Society","DOI":"10.1177/0163443720972909","ISSN":"0163-4437, 1460-3675","issue":"4","journalAbbreviation":"Media, Culture &amp; Society","language":"en","page":"682-700","source":"DOI.org (Crossref)","title":"Public service media in the age of SVoDs: A comparative study of PSM strategic responses in Flanders, Italy and the UK","title-short":"Public service media in the age of SVoDs","volume":"43","author":[{"family":"D’Arma","given":"Alessandro"},{"family":"Raats","given":"Tim"},{"family":"Steemers","given":"Jeanette"}],"issued":{"date-parts":[["2021",5]]}},"locator":"685","label":"page"}],"schema":"https://github.com/citation-style-language/schema/raw/master/csl-citation.json"} </w:instrText>
      </w:r>
      <w:r w:rsidR="00706CE0" w:rsidRPr="00B94699">
        <w:fldChar w:fldCharType="separate"/>
      </w:r>
      <w:r w:rsidR="5B55B3AA" w:rsidRPr="00B94699">
        <w:rPr>
          <w:rFonts w:cs="Times New Roman"/>
          <w:color w:val="000000"/>
        </w:rPr>
        <w:t xml:space="preserve">(D’Arma </w:t>
      </w:r>
      <w:r w:rsidR="5B55B3AA" w:rsidRPr="00C75B47">
        <w:rPr>
          <w:rFonts w:cs="Times New Roman"/>
          <w:i/>
          <w:iCs/>
          <w:color w:val="000000"/>
        </w:rPr>
        <w:t>et al.</w:t>
      </w:r>
      <w:r w:rsidR="5B55B3AA" w:rsidRPr="00B94699">
        <w:rPr>
          <w:rFonts w:cs="Times New Roman"/>
          <w:color w:val="000000"/>
        </w:rPr>
        <w:t>, 2021, p. 685)</w:t>
      </w:r>
      <w:r w:rsidR="00706CE0" w:rsidRPr="00B94699">
        <w:fldChar w:fldCharType="end"/>
      </w:r>
      <w:r w:rsidRPr="00B94699">
        <w:t xml:space="preserve">: “la televisión tradicional lucha por sumarse al modelo Netflix, seducida por los datos que confirman que aquello que nos gusta impulsa horas de visionado y que los </w:t>
      </w:r>
      <w:proofErr w:type="spellStart"/>
      <w:r w:rsidRPr="00B94699">
        <w:t>recomendadores</w:t>
      </w:r>
      <w:proofErr w:type="spellEnd"/>
      <w:r w:rsidRPr="00B94699">
        <w:t xml:space="preserve"> multiplican el </w:t>
      </w:r>
      <w:r w:rsidRPr="00B94699">
        <w:lastRenderedPageBreak/>
        <w:t>consumo”</w:t>
      </w:r>
      <w:r w:rsidR="3F0771CB" w:rsidRPr="00B94699">
        <w:t xml:space="preserve"> </w:t>
      </w:r>
      <w:r w:rsidR="00541443" w:rsidRPr="00B94699">
        <w:fldChar w:fldCharType="begin"/>
      </w:r>
      <w:r w:rsidR="00221F7D" w:rsidRPr="00B94699">
        <w:instrText xml:space="preserve"> ADDIN ZOTERO_ITEM CSL_CITATION {"citationID":"0XNcJ8aT","properties":{"formattedCitation":"(Clares Gavil\\uc0\\u225{}n et al., 2019, p. 65)","plainCitation":"(Clares Gavilán et al., 2019, p. 65)","noteIndex":0},"citationItems":[{"id":411,"uris":["http://zotero.org/users/9738381/items/3JADCLDQ"],"itemData":{"id":411,"type":"book","event-place":"Barcelona","ISBN":"978-84-9180-397-3","language":"spa","note":"OCLC: 1319853849","publisher":"Editorial UOC (Universitat Oberta de Catalunya)","publisher-place":"Barcelona","source":"Open WorldCat","title":"La revolución over the top: del vídeo bajo demanda (VoD) a la televisión por internet","title-short":"La revolución over the top","author":[{"family":"Clares Gavilán","given":"Judith"},{"family":"Merino Álvarez","given":"Cristina"},{"family":"Neira","given":"Elena"}],"issued":{"date-parts":[["2019"]]}},"locator":"65","label":"page"}],"schema":"https://github.com/citation-style-language/schema/raw/master/csl-citation.json"} </w:instrText>
      </w:r>
      <w:r w:rsidR="00541443" w:rsidRPr="00B94699">
        <w:fldChar w:fldCharType="separate"/>
      </w:r>
      <w:r w:rsidR="5B55B3AA" w:rsidRPr="00B94699">
        <w:rPr>
          <w:rFonts w:cs="Times New Roman"/>
          <w:color w:val="000000"/>
        </w:rPr>
        <w:t>(Clares</w:t>
      </w:r>
      <w:r w:rsidR="00C75B47">
        <w:rPr>
          <w:rFonts w:cs="Times New Roman"/>
          <w:color w:val="000000"/>
        </w:rPr>
        <w:t xml:space="preserve"> </w:t>
      </w:r>
      <w:r w:rsidR="5B55B3AA" w:rsidRPr="00C75B47">
        <w:rPr>
          <w:rFonts w:cs="Times New Roman"/>
          <w:i/>
          <w:iCs/>
          <w:color w:val="000000"/>
        </w:rPr>
        <w:t>et al.</w:t>
      </w:r>
      <w:r w:rsidR="5B55B3AA" w:rsidRPr="00B94699">
        <w:rPr>
          <w:rFonts w:cs="Times New Roman"/>
          <w:color w:val="000000"/>
        </w:rPr>
        <w:t>, 2019, p. 65)</w:t>
      </w:r>
      <w:r w:rsidR="00541443" w:rsidRPr="00B94699">
        <w:fldChar w:fldCharType="end"/>
      </w:r>
      <w:r w:rsidR="3F0771CB" w:rsidRPr="00B94699">
        <w:t>.</w:t>
      </w:r>
      <w:r w:rsidR="3DA9B734" w:rsidRPr="00B94699">
        <w:t xml:space="preserve"> </w:t>
      </w:r>
      <w:r w:rsidR="143ECE5B" w:rsidRPr="00B94699">
        <w:t xml:space="preserve">Emerge, así, un nuevo </w:t>
      </w:r>
      <w:r w:rsidR="2853EC36" w:rsidRPr="00B94699">
        <w:t xml:space="preserve">entorno </w:t>
      </w:r>
      <w:r w:rsidR="143ECE5B" w:rsidRPr="00B94699">
        <w:t>audiovisual individualizado</w:t>
      </w:r>
      <w:r w:rsidR="078605DF" w:rsidRPr="00B94699">
        <w:t xml:space="preserve"> </w:t>
      </w:r>
      <w:r w:rsidR="00661E90" w:rsidRPr="00B94699">
        <w:fldChar w:fldCharType="begin"/>
      </w:r>
      <w:r w:rsidR="00221F7D" w:rsidRPr="00B94699">
        <w:instrText xml:space="preserve"> ADDIN ZOTERO_ITEM CSL_CITATION {"citationID":"Az7P4Hu4","properties":{"formattedCitation":"(Neira, 2018, p. 109)","plainCitation":"(Neira, 2018, p. 109)","noteIndex":0},"citationItems":[{"id":81,"uris":["http://zotero.org/users/9738381/items/PNDK7WJT"],"itemData":{"id":81,"type":"article-journal","container-title":"Cuadernos de periodistas: revista de la Asociación de la Prensa de Madrid","issue":"36","page":"105-111","title":"Un futuro incierto para la televisión, un prometedor futuro para el contenido televisivo","author":[{"family":"Neira","given":"Elena"}],"issued":{"date-parts":[["2018"]]}},"locator":"109","label":"page"}],"schema":"https://github.com/citation-style-language/schema/raw/master/csl-citation.json"} </w:instrText>
      </w:r>
      <w:r w:rsidR="00661E90" w:rsidRPr="00B94699">
        <w:fldChar w:fldCharType="separate"/>
      </w:r>
      <w:r w:rsidR="5B55B3AA" w:rsidRPr="00B94699">
        <w:rPr>
          <w:u w:val="dash"/>
        </w:rPr>
        <w:t>(Neira, 2018, p. 109)</w:t>
      </w:r>
      <w:r w:rsidR="00661E90" w:rsidRPr="00B94699">
        <w:fldChar w:fldCharType="end"/>
      </w:r>
      <w:r w:rsidR="143ECE5B" w:rsidRPr="00B94699">
        <w:t xml:space="preserve">, incluso dentro del </w:t>
      </w:r>
      <w:r w:rsidR="2853EC36" w:rsidRPr="00B94699">
        <w:t xml:space="preserve">ámbito </w:t>
      </w:r>
      <w:r w:rsidR="143ECE5B" w:rsidRPr="00B94699">
        <w:t xml:space="preserve">familiar, que es convergente, hiperconectado y </w:t>
      </w:r>
      <w:proofErr w:type="spellStart"/>
      <w:r w:rsidR="143ECE5B" w:rsidRPr="00B94699">
        <w:t>multipantalla</w:t>
      </w:r>
      <w:proofErr w:type="spellEnd"/>
      <w:r w:rsidR="143ECE5B" w:rsidRPr="00B94699">
        <w:t xml:space="preserve"> </w:t>
      </w:r>
      <w:r w:rsidR="00CC4599" w:rsidRPr="00B94699">
        <w:fldChar w:fldCharType="begin"/>
      </w:r>
      <w:r w:rsidR="00221F7D" w:rsidRPr="00B94699">
        <w:instrText xml:space="preserve"> ADDIN ZOTERO_ITEM CSL_CITATION {"citationID":"Cgv6DU0n","properties":{"formattedCitation":"(Guerrero P\\uc0\\u233{}rez, 2018, p. 1241)","plainCitation":"(Guerrero Pérez, 2018, p. 1241)","noteIndex":0},"citationItems":[{"id":134,"uris":["http://zotero.org/users/9738381/items/QMKEUV3X"],"itemData":{"id":134,"type":"article-journal","container-title":"Revista Latina de Comunicación Social","DOI":"10.4185/RLCS-2018-1304","ISSN":"1138-5820","issue":"73","page":"1231-1246","title":"La fuga de los millennials de la televisión lineal","author":[{"family":"Guerrero Pérez","given":"Enrique"}],"issued":{"date-parts":[["2018"]]}},"locator":"1241","label":"page"}],"schema":"https://github.com/citation-style-language/schema/raw/master/csl-citation.json"} </w:instrText>
      </w:r>
      <w:r w:rsidR="00CC4599" w:rsidRPr="00B94699">
        <w:fldChar w:fldCharType="separate"/>
      </w:r>
      <w:r w:rsidR="5B55B3AA" w:rsidRPr="00B94699">
        <w:rPr>
          <w:rFonts w:cs="Times New Roman"/>
          <w:color w:val="000000"/>
        </w:rPr>
        <w:t>(Guerrero, 2018, p. 1241)</w:t>
      </w:r>
      <w:r w:rsidR="00CC4599" w:rsidRPr="00B94699">
        <w:fldChar w:fldCharType="end"/>
      </w:r>
      <w:r w:rsidR="7C2C7650" w:rsidRPr="00B94699">
        <w:t xml:space="preserve"> </w:t>
      </w:r>
      <w:r w:rsidR="143ECE5B" w:rsidRPr="00B94699">
        <w:t xml:space="preserve">y que incrementa la demanda y el volumen de </w:t>
      </w:r>
      <w:r w:rsidR="54E2D988" w:rsidRPr="00B94699">
        <w:t xml:space="preserve">la </w:t>
      </w:r>
      <w:r w:rsidR="143ECE5B" w:rsidRPr="00B94699">
        <w:t>producción (</w:t>
      </w:r>
      <w:r w:rsidR="00750C52" w:rsidRPr="00B94699">
        <w:fldChar w:fldCharType="begin"/>
      </w:r>
      <w:r w:rsidR="00221F7D" w:rsidRPr="00B94699">
        <w:instrText xml:space="preserve"> ADDIN ZOTERO_ITEM CSL_CITATION {"citationID":"rgtzTmCS","properties":{"formattedCitation":"(Clares Gavil\\uc0\\u225{}n et al., 2019; OberCom \\uc0\\u8211{} Observat\\uc0\\u243{}rio da Comunica\\uc0\\u231{}\\uc0\\u227{}o, 2022, p. 12)","plainCitation":"(Clares Gavilán et al., 2019; OberCom – Observatório da Comunicação, 2022, p. 12)","dontUpdate":true,"noteIndex":0},"citationItems":[{"id":411,"uris":["http://zotero.org/users/9738381/items/3JADCLDQ"],"itemData":{"id":411,"type":"book","event-place":"Barcelona","ISBN":"978-84-9180-397-3","language":"spa","note":"OCLC: 1319853849","publisher":"Editorial UOC (Universitat Oberta de Catalunya)","publisher-place":"Barcelona","source":"Open WorldCat","title":"La revolución over the top: del vídeo bajo demanda (VoD) a la televisión por internet","title-short":"La revolución over the top","author":[{"family":"Clares Gavilán","given":"Judith"},{"family":"Merino Álvarez","given":"Cristina"},{"family":"Neira","given":"Elena"}],"issued":{"date-parts":[["2019"]]}},"label":"page"},{"id":1411,"uris":["http://zotero.org/users/9738381/items/Q3S62R9B"],"itemData":{"id":1411,"type":"report","event-place":"Lisboa","language":"pt","publisher":"OberCom – Observatório da Comunicação","publisher-place":"Lisboa","title":"Paradigmas de consumo e de evolução da indústria em Portugal e Europa","URL":"https://obercom.pt/wp-content/uploads/2022/03/Audiovisual_2022_Final_15Mar.pdf","author":[{"family":"OberCom – Observatório da Comunicação","given":""}],"issued":{"date-parts":[["2022"]]}},"locator":"12","label":"page"}],"schema":"https://github.com/citation-style-language/schema/raw/master/csl-citation.json"} </w:instrText>
      </w:r>
      <w:r w:rsidR="00750C52" w:rsidRPr="00B94699">
        <w:fldChar w:fldCharType="separate"/>
      </w:r>
      <w:r w:rsidR="003E50D5" w:rsidRPr="00B94699">
        <w:rPr>
          <w:lang w:val="pt-BR"/>
          <w14:ligatures w14:val="standardContextual"/>
        </w:rPr>
        <w:t xml:space="preserve">Clares </w:t>
      </w:r>
      <w:r w:rsidR="003E50D5" w:rsidRPr="00C75B47">
        <w:rPr>
          <w:i/>
          <w:iCs/>
          <w:lang w:val="pt-BR"/>
          <w14:ligatures w14:val="standardContextual"/>
        </w:rPr>
        <w:t>et al.</w:t>
      </w:r>
      <w:r w:rsidR="003E50D5" w:rsidRPr="00B94699">
        <w:rPr>
          <w:lang w:val="pt-BR"/>
          <w14:ligatures w14:val="standardContextual"/>
        </w:rPr>
        <w:t>, 2019; OberCom – Observatório da Comunicação, 2022, p. 12)</w:t>
      </w:r>
      <w:r w:rsidR="00750C52" w:rsidRPr="00B94699">
        <w:fldChar w:fldCharType="end"/>
      </w:r>
      <w:r w:rsidR="003E50D5" w:rsidRPr="00B94699">
        <w:rPr>
          <w:lang w:val="pt-BR"/>
        </w:rPr>
        <w:t>.</w:t>
      </w:r>
    </w:p>
    <w:p w14:paraId="18228CE5" w14:textId="77777777" w:rsidR="00C57418" w:rsidRPr="00B94699" w:rsidRDefault="00C57418" w:rsidP="00BF2C84">
      <w:pPr>
        <w:widowControl/>
        <w:pBdr>
          <w:top w:val="nil"/>
          <w:left w:val="nil"/>
          <w:bottom w:val="nil"/>
          <w:right w:val="nil"/>
          <w:between w:val="nil"/>
        </w:pBdr>
        <w:spacing w:after="80"/>
        <w:ind w:right="370"/>
        <w:jc w:val="both"/>
        <w:rPr>
          <w:color w:val="231F20"/>
          <w:sz w:val="20"/>
          <w:szCs w:val="20"/>
          <w:lang w:val="pt-BR"/>
        </w:rPr>
      </w:pPr>
    </w:p>
    <w:p w14:paraId="10188380" w14:textId="11E0CBCA" w:rsidR="00C57418" w:rsidRPr="00B94699" w:rsidRDefault="00372613" w:rsidP="00C57418">
      <w:pPr>
        <w:pStyle w:val="Ttulo1"/>
        <w:widowControl/>
        <w:spacing w:after="80"/>
        <w:ind w:left="426"/>
        <w:rPr>
          <w:rFonts w:ascii="Garamond" w:eastAsia="Garamond" w:hAnsi="Garamond" w:cs="Garamond"/>
          <w:i/>
          <w:color w:val="98361E"/>
          <w:lang w:val="pt-BR"/>
        </w:rPr>
      </w:pPr>
      <w:r w:rsidRPr="00B94699">
        <w:rPr>
          <w:rFonts w:ascii="Garamond" w:eastAsia="Garamond" w:hAnsi="Garamond" w:cs="Garamond"/>
          <w:i/>
          <w:color w:val="98361E"/>
          <w:lang w:val="pt-BR"/>
        </w:rPr>
        <w:t>2</w:t>
      </w:r>
      <w:r w:rsidR="00C57418" w:rsidRPr="00B94699">
        <w:rPr>
          <w:rFonts w:ascii="Garamond" w:eastAsia="Garamond" w:hAnsi="Garamond" w:cs="Garamond"/>
          <w:i/>
          <w:color w:val="98361E"/>
          <w:lang w:val="pt-BR"/>
        </w:rPr>
        <w:t>.5.</w:t>
      </w:r>
      <w:r w:rsidR="00C57418" w:rsidRPr="00B94699">
        <w:rPr>
          <w:rFonts w:ascii="Garamond" w:eastAsia="Garamond" w:hAnsi="Garamond" w:cs="Garamond"/>
          <w:i/>
          <w:lang w:val="pt-BR"/>
        </w:rPr>
        <w:t xml:space="preserve"> </w:t>
      </w:r>
      <w:r w:rsidR="00C57418" w:rsidRPr="00B94699">
        <w:rPr>
          <w:rFonts w:ascii="Garamond" w:eastAsia="Garamond" w:hAnsi="Garamond" w:cs="Garamond"/>
          <w:i/>
          <w:color w:val="98361E"/>
          <w:lang w:val="pt-BR"/>
        </w:rPr>
        <w:t>El paradigma Netflix</w:t>
      </w:r>
    </w:p>
    <w:p w14:paraId="1A906774" w14:textId="77777777" w:rsidR="00B07EE8" w:rsidRPr="00B94699" w:rsidRDefault="00B07EE8" w:rsidP="00C57418">
      <w:pPr>
        <w:widowControl/>
        <w:pBdr>
          <w:top w:val="nil"/>
          <w:left w:val="nil"/>
          <w:bottom w:val="nil"/>
          <w:right w:val="nil"/>
          <w:between w:val="nil"/>
        </w:pBdr>
        <w:spacing w:after="80"/>
        <w:ind w:right="370"/>
        <w:jc w:val="both"/>
        <w:rPr>
          <w:color w:val="231F20"/>
          <w:sz w:val="20"/>
          <w:szCs w:val="20"/>
          <w:lang w:val="pt-BR"/>
        </w:rPr>
      </w:pPr>
    </w:p>
    <w:p w14:paraId="27C4C4DC" w14:textId="30AC0B5B" w:rsidR="00B07EE8" w:rsidRPr="00B94699" w:rsidRDefault="16BF4782" w:rsidP="00A2409B">
      <w:pPr>
        <w:pStyle w:val="Corpo"/>
      </w:pPr>
      <w:r w:rsidRPr="00B94699">
        <w:t>Netflix com</w:t>
      </w:r>
      <w:r w:rsidR="408CC088" w:rsidRPr="00B94699">
        <w:t xml:space="preserve">enzó </w:t>
      </w:r>
      <w:r w:rsidR="0C647BAC" w:rsidRPr="00B94699">
        <w:t xml:space="preserve">en 2007 </w:t>
      </w:r>
      <w:r w:rsidRPr="00B94699">
        <w:t xml:space="preserve">a ofrecer </w:t>
      </w:r>
      <w:r w:rsidR="7783FEEF" w:rsidRPr="00B94699">
        <w:t>su</w:t>
      </w:r>
      <w:r w:rsidRPr="00B94699">
        <w:t xml:space="preserve"> servicio de </w:t>
      </w:r>
      <w:proofErr w:type="spellStart"/>
      <w:r w:rsidRPr="00B94699">
        <w:t>streaming</w:t>
      </w:r>
      <w:proofErr w:type="spellEnd"/>
      <w:r w:rsidRPr="00B94699">
        <w:t xml:space="preserve"> en </w:t>
      </w:r>
      <w:r w:rsidR="22500A1B" w:rsidRPr="00B94699">
        <w:t>Estados Unidos</w:t>
      </w:r>
      <w:r w:rsidR="3AE0B5F6" w:rsidRPr="00B94699">
        <w:t>,</w:t>
      </w:r>
      <w:r w:rsidR="20FEBACE" w:rsidRPr="00B94699">
        <w:t xml:space="preserve"> </w:t>
      </w:r>
      <w:r w:rsidR="6F6A3B4F" w:rsidRPr="00B94699">
        <w:t>que ampl</w:t>
      </w:r>
      <w:r w:rsidR="613CD455" w:rsidRPr="00B94699">
        <w:t>ió</w:t>
      </w:r>
      <w:r w:rsidR="20FEBACE" w:rsidRPr="00B94699">
        <w:t>, e</w:t>
      </w:r>
      <w:r w:rsidRPr="00B94699">
        <w:t>n los años siguientes</w:t>
      </w:r>
      <w:r w:rsidR="27B3A9B7" w:rsidRPr="00B94699">
        <w:t xml:space="preserve">, </w:t>
      </w:r>
      <w:r w:rsidR="2C918AAB" w:rsidRPr="00B94699">
        <w:t>al resto del mundo</w:t>
      </w:r>
      <w:r w:rsidRPr="00B94699">
        <w:t xml:space="preserve"> </w:t>
      </w:r>
      <w:r w:rsidR="00991A1E" w:rsidRPr="00B94699">
        <w:fldChar w:fldCharType="begin"/>
      </w:r>
      <w:r w:rsidR="00221F7D" w:rsidRPr="00B94699">
        <w:instrText xml:space="preserve"> ADDIN ZOTERO_ITEM CSL_CITATION {"citationID":"aaghih9ue6","properties":{"formattedCitation":"(Lobato, 2019, p. 2)","plainCitation":"(Lobato, 2019, p. 2)","noteIndex":0},"citationItems":[{"id":1417,"uris":["http://zotero.org/users/9738381/items/JDP4NH4V"],"itemData":{"id":1417,"type":"book","abstract":"How streaming services and internet distribution have transformed global television culture. Television, once a broadcast medium, now also travels through our telephone lines, fiber optic cables, and wireless networks. It is delivered to viewers via apps, screens large and small, and media players of all kinds. In this unfamiliar environment, new global giants of television distribution are emerging--including Netflix, the world's largest subscription video-on-demand service.Combining media industry analysis with cultural theory, Ramon Lobato explores the political and policy tensions at the heart of the digital distribution revolution, tracing their longer history through our evolving understanding of media globalization. Netflix Nations considers the ways that subscription video-on-demand services, but most of all Netflix, have irrevocably changed the circulation of media content. It tells the story of how a global video portal interacts with national audiences, markets, and institutions, and what this means for how we understand global media in the internet age.Netflix Nations addresses a fundamental tension in the digital media landscape - the clash between the internet's capacity for global distribution and the territorial nature of media trade, taste, and regulation. The book also explores the failures and frictions of video-on-demand as experienced by audiences. The actual experience of using video platforms is full of subtle reminders of market boundaries and exclusions: platforms are geo-blocked for out-of-region users (\"this video is not available in your region\"); catalogs shrink and expand from country to country; prices appear in different currencies; and subtitles and captions are not available in local languages. These conditions offer rich insight for understanding the actual geographies of digital media distribution. Contrary to popular belief, the story of Netflix is not just an American one. From Argentina to Australia, Netflix's ascension from a Silicon Valley start-up to an international television service has transformed media consumption on a global scale. Netflix Nations will help readers make sense of a complex, ever-shifting streaming media environment","collection-title":"Critical cultural communication","event-place":"New York","ISBN":"978-1-4798-4151-6","language":"eng","number-of-pages":"1","publisher":"New York University Press","publisher-place":"New York","source":"K10plus ISBN","title":"Netflix nations: the geography of digital distribution","author":[{"family":"Lobato","given":"Ramon"}],"issued":{"date-parts":[["2019"]]}},"locator":"2","label":"page"}],"schema":"https://github.com/citation-style-language/schema/raw/master/csl-citation.json"} </w:instrText>
      </w:r>
      <w:r w:rsidR="00991A1E" w:rsidRPr="00B94699">
        <w:fldChar w:fldCharType="separate"/>
      </w:r>
      <w:r w:rsidR="3DEF48A7" w:rsidRPr="00B94699">
        <w:t>(Lobato, 2019, p. 2)</w:t>
      </w:r>
      <w:r w:rsidR="00991A1E" w:rsidRPr="00B94699">
        <w:fldChar w:fldCharType="end"/>
      </w:r>
      <w:r w:rsidR="585BF1A1" w:rsidRPr="00B94699">
        <w:t>.</w:t>
      </w:r>
      <w:r w:rsidRPr="00B94699">
        <w:t xml:space="preserve"> </w:t>
      </w:r>
      <w:r w:rsidR="585BF1A1" w:rsidRPr="00B94699">
        <w:t>E</w:t>
      </w:r>
      <w:r w:rsidRPr="00B94699">
        <w:t>n menos de una década</w:t>
      </w:r>
      <w:r w:rsidR="5A33EC2D" w:rsidRPr="00B94699">
        <w:t>, sus</w:t>
      </w:r>
      <w:r w:rsidRPr="00B94699">
        <w:t xml:space="preserve"> </w:t>
      </w:r>
      <w:r w:rsidR="287DBA64" w:rsidRPr="00B94699">
        <w:t xml:space="preserve">agresivas </w:t>
      </w:r>
      <w:r w:rsidRPr="00B94699">
        <w:t xml:space="preserve">políticas de innovación y </w:t>
      </w:r>
      <w:r w:rsidR="63EA0503" w:rsidRPr="00B94699">
        <w:t xml:space="preserve">su </w:t>
      </w:r>
      <w:r w:rsidRPr="00B94699">
        <w:t>crecimiento rápido y sostenido la erig</w:t>
      </w:r>
      <w:r w:rsidR="764D3F1F" w:rsidRPr="00B94699">
        <w:t>iero</w:t>
      </w:r>
      <w:r w:rsidR="4B538B56" w:rsidRPr="00B94699">
        <w:t xml:space="preserve">n </w:t>
      </w:r>
      <w:r w:rsidRPr="00B94699">
        <w:t>en la corporación hegemónica del V</w:t>
      </w:r>
      <w:r w:rsidR="4A5B3E29" w:rsidRPr="00B94699">
        <w:t>O</w:t>
      </w:r>
      <w:r w:rsidRPr="00B94699">
        <w:t>D y</w:t>
      </w:r>
      <w:r w:rsidR="227AC159" w:rsidRPr="00B94699">
        <w:t xml:space="preserve"> </w:t>
      </w:r>
      <w:r w:rsidRPr="00B94699">
        <w:t>en el modelo a imitar</w:t>
      </w:r>
      <w:r w:rsidR="09389DEA" w:rsidRPr="00B94699">
        <w:t>, seguido por</w:t>
      </w:r>
      <w:r w:rsidRPr="00B94699">
        <w:t xml:space="preserve"> corporaciones como HBO, Disney</w:t>
      </w:r>
      <w:r w:rsidR="20185F78" w:rsidRPr="00B94699">
        <w:t xml:space="preserve"> o</w:t>
      </w:r>
      <w:r w:rsidRPr="00B94699">
        <w:t xml:space="preserve"> Amazon</w:t>
      </w:r>
      <w:r w:rsidR="60DEE3E2" w:rsidRPr="00B94699">
        <w:t>. Así,</w:t>
      </w:r>
      <w:r w:rsidR="5257DA02" w:rsidRPr="00B94699">
        <w:t xml:space="preserve"> </w:t>
      </w:r>
      <w:r w:rsidR="3F41BD4F" w:rsidRPr="00B94699">
        <w:t xml:space="preserve">se convirtió </w:t>
      </w:r>
      <w:r w:rsidR="644C3C42" w:rsidRPr="00B94699">
        <w:t>en lo más parecido a una televisión global en la era de Internet.</w:t>
      </w:r>
    </w:p>
    <w:p w14:paraId="3CDE1C19" w14:textId="77777777" w:rsidR="00B07EE8" w:rsidRPr="00B94699" w:rsidRDefault="00B07EE8" w:rsidP="00A2409B">
      <w:pPr>
        <w:pStyle w:val="Corpo"/>
      </w:pPr>
    </w:p>
    <w:p w14:paraId="6FF70D41" w14:textId="5694FDCD" w:rsidR="00111F6F" w:rsidRPr="00B94699" w:rsidRDefault="3924DAA2" w:rsidP="00A2409B">
      <w:pPr>
        <w:pStyle w:val="Corpo"/>
      </w:pPr>
      <w:r w:rsidRPr="00B94699">
        <w:t>Netflix</w:t>
      </w:r>
      <w:r w:rsidR="230887D1" w:rsidRPr="00B94699">
        <w:t xml:space="preserve"> rediseñ</w:t>
      </w:r>
      <w:r w:rsidR="4F5596E1" w:rsidRPr="00B94699">
        <w:t>ó</w:t>
      </w:r>
      <w:r w:rsidR="230887D1" w:rsidRPr="00B94699">
        <w:t xml:space="preserve"> </w:t>
      </w:r>
      <w:r w:rsidR="4BF18B50" w:rsidRPr="00B94699">
        <w:t>la</w:t>
      </w:r>
      <w:r w:rsidR="230887D1" w:rsidRPr="00B94699">
        <w:t xml:space="preserve"> corporación audiovisual </w:t>
      </w:r>
      <w:r w:rsidR="2EC64D61" w:rsidRPr="00B94699">
        <w:t xml:space="preserve">(su </w:t>
      </w:r>
      <w:r w:rsidR="230887D1" w:rsidRPr="00B94699">
        <w:t>economía, organización y funcionamiento</w:t>
      </w:r>
      <w:r w:rsidR="3BFD6254" w:rsidRPr="00B94699">
        <w:t>) y d</w:t>
      </w:r>
      <w:r w:rsidR="230887D1" w:rsidRPr="00B94699">
        <w:t xml:space="preserve">esarrolló un sistema industrial innovador que aprovechaba las ventajas de la economía </w:t>
      </w:r>
      <w:r w:rsidR="354F9A08" w:rsidRPr="00B94699">
        <w:t>d</w:t>
      </w:r>
      <w:r w:rsidR="230887D1" w:rsidRPr="00B94699">
        <w:t xml:space="preserve">e escala, la </w:t>
      </w:r>
      <w:proofErr w:type="spellStart"/>
      <w:r w:rsidR="230887D1" w:rsidRPr="00B94699">
        <w:t>datificación</w:t>
      </w:r>
      <w:proofErr w:type="spellEnd"/>
      <w:r w:rsidR="230887D1" w:rsidRPr="00B94699">
        <w:t xml:space="preserve">, los macrodatos y los algoritmos. Aplicó a la producción tradicional el modelo de gestión y distribución digitalizada y diseñó una </w:t>
      </w:r>
      <w:r w:rsidR="2E2FD429" w:rsidRPr="00B94699">
        <w:t>nueva</w:t>
      </w:r>
      <w:r w:rsidR="230887D1" w:rsidRPr="00B94699">
        <w:t xml:space="preserve"> política de producción en la que se estandarizaban visual, temática y narrativamente sus productos. El modelo Netflix se convi</w:t>
      </w:r>
      <w:r w:rsidR="378A4D3C" w:rsidRPr="00B94699">
        <w:t>rtió</w:t>
      </w:r>
      <w:r w:rsidR="230887D1" w:rsidRPr="00B94699">
        <w:t xml:space="preserve"> en el paradigma de la definición de la industria cultural de Adorno y Horkheimer</w:t>
      </w:r>
      <w:r w:rsidR="15B75455" w:rsidRPr="00B94699">
        <w:t xml:space="preserve"> </w:t>
      </w:r>
      <w:r w:rsidR="55D5CDD8" w:rsidRPr="00B94699">
        <w:fldChar w:fldCharType="begin"/>
      </w:r>
      <w:r w:rsidR="55D5CDD8" w:rsidRPr="00B94699">
        <w:instrText xml:space="preserve"> ADDIN ZOTERO_ITEM CSL_CITATION {"citationID":"JoHR1XaB","properties":{"formattedCitation":"(1998)","plainCitation":"(1998)","noteIndex":0},"citationItems":[{"id":35,"uris":["http://zotero.org/users/9738381/items/SILWUJGA"],"itemData":{"id":35,"type":"book","event-place":"Madrid","ISBN":"84-87699-97-9","publisher":"Editorial Trotta, S.A.","publisher-place":"Madrid","title":"Dialéctica de la Ilustración","author":[{"family":"Adorno","given":"Theodor W"},{"family":"Horkheimer","given":"Max"}],"issued":{"date-parts":[["1998"]]}},"suppress-author":true}],"schema":"https://github.com/citation-style-language/schema/raw/master/csl-citation.json"} </w:instrText>
      </w:r>
      <w:r w:rsidR="55D5CDD8" w:rsidRPr="00B94699">
        <w:fldChar w:fldCharType="separate"/>
      </w:r>
      <w:r w:rsidR="062C4486" w:rsidRPr="00B94699">
        <w:t>(1998)</w:t>
      </w:r>
      <w:r w:rsidR="55D5CDD8" w:rsidRPr="00B94699">
        <w:fldChar w:fldCharType="end"/>
      </w:r>
      <w:r w:rsidR="530CADEF" w:rsidRPr="00B94699">
        <w:t xml:space="preserve">, </w:t>
      </w:r>
      <w:r w:rsidR="230887D1" w:rsidRPr="00B94699">
        <w:t xml:space="preserve">aplicado a </w:t>
      </w:r>
      <w:r w:rsidR="64B5B265" w:rsidRPr="00B94699">
        <w:t>la televisión por Internet</w:t>
      </w:r>
      <w:r w:rsidR="37103884" w:rsidRPr="00B94699">
        <w:t xml:space="preserve">. </w:t>
      </w:r>
    </w:p>
    <w:p w14:paraId="45CB275F" w14:textId="5C4A6E4B" w:rsidR="44898D83" w:rsidRPr="00B94699" w:rsidRDefault="44898D83" w:rsidP="44898D83">
      <w:pPr>
        <w:pStyle w:val="Corpo"/>
        <w:spacing w:line="259" w:lineRule="auto"/>
      </w:pPr>
    </w:p>
    <w:p w14:paraId="011B261F" w14:textId="45A104B9" w:rsidR="00B07EE8" w:rsidRPr="00B94699" w:rsidRDefault="00E35782" w:rsidP="6E99F19E">
      <w:pPr>
        <w:pStyle w:val="Corpo"/>
        <w:spacing w:line="259" w:lineRule="auto"/>
      </w:pPr>
      <w:r w:rsidRPr="00B94699">
        <w:t>Su</w:t>
      </w:r>
      <w:r w:rsidR="73B0FB6A" w:rsidRPr="00B94699">
        <w:t xml:space="preserve"> posición de hegemonía</w:t>
      </w:r>
      <w:r w:rsidRPr="00B94699">
        <w:t xml:space="preserve"> </w:t>
      </w:r>
      <w:r w:rsidR="73B0FB6A" w:rsidRPr="00B94699">
        <w:t>ejerce una influencia crucial en los flujos de la ficción audiovisual global: social, cultural y económicamente. Nótese que los tres principales servicios de SVOD (Netflix, Prime Video y Disney+) representan el 85 % del tiempo de visualización total en Europa</w:t>
      </w:r>
      <w:r w:rsidR="4D32F117" w:rsidRPr="00B94699">
        <w:t xml:space="preserve"> </w:t>
      </w:r>
      <w:r w:rsidR="4681B7FD" w:rsidRPr="00B94699">
        <w:fldChar w:fldCharType="begin"/>
      </w:r>
      <w:r w:rsidR="4681B7FD" w:rsidRPr="00B94699">
        <w:instrText xml:space="preserve"> ADDIN ZOTERO_ITEM CSL_CITATION {"citationID":"yR9xoG9u","properties":{"formattedCitation":"(Ene et al., 2025, p. 31)","plainCitation":"(Ene et al., 2025, p. 31)","noteIndex":0},"citationItems":[{"id":1457,"uris":["http://zotero.org/users/9738381/items/6QMZFTCH"],"itemData":{"id":1457,"type":"report","event-place":"Strasbourg","publisher":"Observatorio Audiovisual de Europa - Consejo de Europa","publisher-place":"Strasbourg","title":"Key Trends 2025 - Television, cinema, video and on-demand audiovisual services. The pan-european picture","URL":"https://rm.coe.int/key-trends-2025-en/1680b4e91d","author":[{"family":"Ene","given":"Laura"},{"family":"Fioroni","given":"Manuel"},{"family":"Fontaine","given":"Gilles"},{"family":"Greece","given":"Christian"},{"family":"Kanzler","given":"Martin"},{"family":"Lacourt","given":"Amelie"},{"family":"Munch","given":"Éric"},{"family":"Radel-Cormann","given":"Justine"},{"family":"Schneeberger","given":"Agnes"}],"issued":{"date-parts":[["2025"]]}},"locator":"31","label":"page"}],"schema":"https://github.com/citation-style-language/schema/raw/master/csl-citation.json"} </w:instrText>
      </w:r>
      <w:r w:rsidR="4681B7FD" w:rsidRPr="00B94699">
        <w:fldChar w:fldCharType="separate"/>
      </w:r>
      <w:r w:rsidR="30535018" w:rsidRPr="00B94699">
        <w:rPr>
          <w:noProof/>
        </w:rPr>
        <w:t xml:space="preserve">(Ene </w:t>
      </w:r>
      <w:r w:rsidR="30535018" w:rsidRPr="00C75B47">
        <w:rPr>
          <w:i/>
          <w:iCs/>
          <w:noProof/>
        </w:rPr>
        <w:t>et al.</w:t>
      </w:r>
      <w:r w:rsidR="30535018" w:rsidRPr="00B94699">
        <w:rPr>
          <w:noProof/>
        </w:rPr>
        <w:t>, 2025, p. 31)</w:t>
      </w:r>
      <w:r w:rsidR="4681B7FD" w:rsidRPr="00B94699">
        <w:fldChar w:fldCharType="end"/>
      </w:r>
      <w:r w:rsidR="73B0FB6A" w:rsidRPr="00B94699">
        <w:t xml:space="preserve">. Así, </w:t>
      </w:r>
      <w:r w:rsidR="00F155C5" w:rsidRPr="00B94699">
        <w:t>el</w:t>
      </w:r>
      <w:r w:rsidR="73B0FB6A" w:rsidRPr="00B94699">
        <w:t xml:space="preserve"> modelo de transmisión libre</w:t>
      </w:r>
      <w:r w:rsidR="13560506" w:rsidRPr="00B94699">
        <w:t>,</w:t>
      </w:r>
      <w:r w:rsidR="73B0FB6A" w:rsidRPr="00B94699">
        <w:t xml:space="preserve"> </w:t>
      </w:r>
      <w:r w:rsidR="2115B9B9" w:rsidRPr="00B94699">
        <w:t xml:space="preserve">ha conformado </w:t>
      </w:r>
      <w:r w:rsidR="73B0FB6A" w:rsidRPr="00B94699">
        <w:t>un sector audiovisual transnacional, pero con un</w:t>
      </w:r>
      <w:r w:rsidR="04ED1C77" w:rsidRPr="00B94699">
        <w:t xml:space="preserve"> </w:t>
      </w:r>
      <w:r w:rsidR="73B0FB6A" w:rsidRPr="00B94699">
        <w:t xml:space="preserve">dominio determinante de la industria audiovisual y tecnológica estadounidense, que impulsa </w:t>
      </w:r>
      <w:r w:rsidR="362C70AE" w:rsidRPr="00B94699">
        <w:t>el actual</w:t>
      </w:r>
      <w:r w:rsidR="73B0FB6A" w:rsidRPr="00B94699">
        <w:t xml:space="preserve"> modelo mercantil global y lo hace hegemónico. La </w:t>
      </w:r>
      <w:r w:rsidR="7FA90271" w:rsidRPr="00B94699">
        <w:t xml:space="preserve">asimetría </w:t>
      </w:r>
      <w:r w:rsidR="73B0FB6A" w:rsidRPr="00B94699">
        <w:t>en tamaño y capacidades económicas y de producción con las industrias europeas dificulta la competencia y las presiones geopolíticas y económicas</w:t>
      </w:r>
      <w:r w:rsidR="727B7D8D" w:rsidRPr="00B94699">
        <w:t>,</w:t>
      </w:r>
      <w:r w:rsidR="73B0FB6A" w:rsidRPr="00B94699">
        <w:t xml:space="preserve"> la regulación, lo que </w:t>
      </w:r>
      <w:r w:rsidR="5A313C73" w:rsidRPr="00B94699">
        <w:t xml:space="preserve">genera </w:t>
      </w:r>
      <w:r w:rsidR="73B0FB6A" w:rsidRPr="00B94699">
        <w:t xml:space="preserve">distorsiones en los mercados interiores de la Unión Europea. Este reforzamiento del dominio estadounidense en el sector audiovisual occidental a través de sus plataformas audiovisuales de vídeo a petición </w:t>
      </w:r>
      <w:r w:rsidR="624A7399" w:rsidRPr="00B94699">
        <w:t>ha revivido</w:t>
      </w:r>
      <w:r w:rsidR="73B0FB6A" w:rsidRPr="00B94699">
        <w:t xml:space="preserve"> el viejo debate sobre los flujos de la comunicación en el mundo</w:t>
      </w:r>
      <w:r w:rsidR="54F3B55C" w:rsidRPr="00B94699">
        <w:t xml:space="preserve"> </w:t>
      </w:r>
      <w:r w:rsidR="4681B7FD" w:rsidRPr="00B94699">
        <w:fldChar w:fldCharType="begin"/>
      </w:r>
      <w:r w:rsidR="4681B7FD" w:rsidRPr="00B94699">
        <w:instrText xml:space="preserve"> ADDIN ZOTERO_ITEM CSL_CITATION {"citationID":"1yZ24H8R","properties":{"formattedCitation":"(Lobato, 2019, p. 144)","plainCitation":"(Lobato, 2019, p. 144)","noteIndex":0},"citationItems":[{"id":1417,"uris":["http://zotero.org/users/9738381/items/JDP4NH4V"],"itemData":{"id":1417,"type":"book","abstract":"How streaming services and internet distribution have transformed global television culture. Television, once a broadcast medium, now also travels through our telephone lines, fiber optic cables, and wireless networks. It is delivered to viewers via apps, screens large and small, and media players of all kinds. In this unfamiliar environment, new global giants of television distribution are emerging--including Netflix, the world's largest subscription video-on-demand service.Combining media industry analysis with cultural theory, Ramon Lobato explores the political and policy tensions at the heart of the digital distribution revolution, tracing their longer history through our evolving understanding of media globalization. Netflix Nations considers the ways that subscription video-on-demand services, but most of all Netflix, have irrevocably changed the circulation of media content. It tells the story of how a global video portal interacts with national audiences, markets, and institutions, and what this means for how we understand global media in the internet age.Netflix Nations addresses a fundamental tension in the digital media landscape - the clash between the internet's capacity for global distribution and the territorial nature of media trade, taste, and regulation. The book also explores the failures and frictions of video-on-demand as experienced by audiences. The actual experience of using video platforms is full of subtle reminders of market boundaries and exclusions: platforms are geo-blocked for out-of-region users (\"this video is not available in your region\"); catalogs shrink and expand from country to country; prices appear in different currencies; and subtitles and captions are not available in local languages. These conditions offer rich insight for understanding the actual geographies of digital media distribution. Contrary to popular belief, the story of Netflix is not just an American one. From Argentina to Australia, Netflix's ascension from a Silicon Valley start-up to an international television service has transformed media consumption on a global scale. Netflix Nations will help readers make sense of a complex, ever-shifting streaming media environment","collection-title":"Critical cultural communication","event-place":"New York","ISBN":"978-1-4798-4151-6","language":"eng","number-of-pages":"1","publisher":"New York University Press","publisher-place":"New York","source":"K10plus ISBN","title":"Netflix nations: the geography of digital distribution","author":[{"family":"Lobato","given":"Ramon"}],"issued":{"date-parts":[["2019"]]}},"locator":"144","label":"page"}],"schema":"https://github.com/citation-style-language/schema/raw/master/csl-citation.json"} </w:instrText>
      </w:r>
      <w:r w:rsidR="4681B7FD" w:rsidRPr="00B94699">
        <w:fldChar w:fldCharType="separate"/>
      </w:r>
      <w:r w:rsidR="6A7E701A" w:rsidRPr="00B94699">
        <w:t>(Lobato, 2019, p. 144)</w:t>
      </w:r>
      <w:r w:rsidR="4681B7FD" w:rsidRPr="00B94699">
        <w:fldChar w:fldCharType="end"/>
      </w:r>
      <w:r w:rsidR="4E9090B9" w:rsidRPr="00B94699">
        <w:t xml:space="preserve">. </w:t>
      </w:r>
    </w:p>
    <w:p w14:paraId="32E83B4E" w14:textId="77777777" w:rsidR="00B07EE8" w:rsidRPr="00B94699" w:rsidRDefault="00B07EE8" w:rsidP="460E1689">
      <w:pPr>
        <w:widowControl/>
        <w:spacing w:after="80"/>
      </w:pPr>
    </w:p>
    <w:p w14:paraId="22209563" w14:textId="5E625FFD" w:rsidR="5D3BEABC" w:rsidRPr="00B94699" w:rsidRDefault="13F92D79" w:rsidP="00A2409B">
      <w:pPr>
        <w:pStyle w:val="Corpo"/>
      </w:pPr>
      <w:r w:rsidRPr="00B94699">
        <w:t xml:space="preserve">El éxito global de Netflix ha establecido un patrón por el que tienden a medirse el resto de las plataformas, así como las televisiones. </w:t>
      </w:r>
      <w:r w:rsidR="5AE5B905" w:rsidRPr="00B94699">
        <w:t>E</w:t>
      </w:r>
      <w:r w:rsidR="1D1E3267" w:rsidRPr="00B94699">
        <w:t>ste</w:t>
      </w:r>
      <w:r w:rsidR="5AE5B905" w:rsidRPr="00B94699">
        <w:t xml:space="preserve"> nuevo paradigma ha obligado a la Unión Europea a establecer cuotas mínimas</w:t>
      </w:r>
      <w:r w:rsidR="72ED6F2D" w:rsidRPr="00B94699">
        <w:t xml:space="preserve"> de contenido</w:t>
      </w:r>
      <w:r w:rsidR="022758F4" w:rsidRPr="00B94699">
        <w:t xml:space="preserve">, a través de la Directiva (UE) 2018/1808 de Servicios de Comunicación Audiovisual, </w:t>
      </w:r>
      <w:r w:rsidR="5AE5B905" w:rsidRPr="00B94699">
        <w:t>para tod</w:t>
      </w:r>
      <w:r w:rsidR="65C13A68" w:rsidRPr="00B94699">
        <w:t>as las plataformas V</w:t>
      </w:r>
      <w:r w:rsidR="6A5437A7" w:rsidRPr="00B94699">
        <w:t>O</w:t>
      </w:r>
      <w:r w:rsidR="65C13A68" w:rsidRPr="00B94699">
        <w:t>D que operan en los</w:t>
      </w:r>
      <w:r w:rsidR="57AB4A3B" w:rsidRPr="00B94699">
        <w:t xml:space="preserve"> </w:t>
      </w:r>
      <w:r w:rsidR="5AE5B905" w:rsidRPr="00B94699">
        <w:t>estados miembros</w:t>
      </w:r>
      <w:r w:rsidR="202AB398" w:rsidRPr="00B94699">
        <w:t>.</w:t>
      </w:r>
      <w:r w:rsidR="048E7A85" w:rsidRPr="00B94699">
        <w:t xml:space="preserve"> </w:t>
      </w:r>
      <w:r w:rsidR="40EB9B88" w:rsidRPr="00B94699">
        <w:t xml:space="preserve">En 2015, Netflix comienza oficialmente sus operaciones en la Península Ibérica y marca, con su capacidad </w:t>
      </w:r>
      <w:proofErr w:type="spellStart"/>
      <w:r w:rsidR="40EB9B88" w:rsidRPr="00B94699">
        <w:t>disruptora</w:t>
      </w:r>
      <w:proofErr w:type="spellEnd"/>
      <w:r w:rsidR="40EB9B88" w:rsidRPr="00B94699">
        <w:t xml:space="preserve">, el rumbo </w:t>
      </w:r>
      <w:r w:rsidR="40EB9B88" w:rsidRPr="00B94699">
        <w:lastRenderedPageBreak/>
        <w:t xml:space="preserve">definitivo hacia la </w:t>
      </w:r>
      <w:proofErr w:type="spellStart"/>
      <w:r w:rsidR="40EB9B88" w:rsidRPr="00B94699">
        <w:t>plataformización</w:t>
      </w:r>
      <w:proofErr w:type="spellEnd"/>
      <w:r w:rsidR="40EB9B88" w:rsidRPr="00B94699">
        <w:t xml:space="preserve"> del sector audiovisual</w:t>
      </w:r>
      <w:r w:rsidR="52F6E6B3" w:rsidRPr="00B94699">
        <w:t xml:space="preserve"> local</w:t>
      </w:r>
      <w:r w:rsidR="40EB9B88" w:rsidRPr="00B94699">
        <w:t xml:space="preserve">. Se generaliza </w:t>
      </w:r>
      <w:r w:rsidR="7A09C2AE" w:rsidRPr="00B94699">
        <w:t>un</w:t>
      </w:r>
      <w:r w:rsidR="40EB9B88" w:rsidRPr="00B94699">
        <w:t xml:space="preserve"> modelo de plataformas </w:t>
      </w:r>
      <w:r w:rsidR="4AC93415" w:rsidRPr="00B94699">
        <w:t xml:space="preserve">que transforma </w:t>
      </w:r>
      <w:r w:rsidR="40EB9B88" w:rsidRPr="00B94699">
        <w:t xml:space="preserve">los hábitos de consumo del gran público </w:t>
      </w:r>
      <w:r w:rsidR="5D3BEABC" w:rsidRPr="00B94699">
        <w:fldChar w:fldCharType="begin"/>
      </w:r>
      <w:r w:rsidR="5D3BEABC" w:rsidRPr="00B94699">
        <w:instrText xml:space="preserve"> ADDIN ZOTERO_ITEM CSL_CITATION {"citationID":"MZDD8cwU","properties":{"formattedCitation":"(Arjona Mart\\uc0\\u237{}n, 2021, p. 37)","plainCitation":"(Arjona Martín, 2021, p. 37)","noteIndex":0},"citationItems":[{"id":629,"uris":["http://zotero.org/users/9738381/items/T6YG2MKF"],"itemData":{"id":629,"type":"article-journal","abstract":"Introducción. De entre la oferta actual de televisión de pago destaca el impacto de los operadores OTT (servicios audiovisuales en streaming) en la transformación del panorama actual del mercado audiovisual español. Objetivos e Hipótesis. El objetivo general consiste en analizar la situación actual del panorama televisivo en España y compararlo con los datos disponibles acerca de la irrupción de los operadores OTT.  Partimos de la hipótesis que plantea una situación inicial de crecimiento hacia un modelo saturado, pero de gran alcance, lo que permite fragmentar las audiencias aún más pero que pone en discusión el modelo lineal televisivo y plantea serias cuestiones acerca de la viabilidad de su modelo de negocio. Método. Se llevó a cabo una revisión exhaustiva de la información publicada por fuentes secundarias, bien periódicas o no, de ámbito nacional, así como de prensa especializada. Resultados. Se confirma el descenso del consumo de televisión lineal en beneficio de la IPTV y los OTTs. En España los ingresos de la televisión de pago se equiparan a los de la televisión en abierto, confirmando el cambio de modelo hacia un sistema de televisión basado en el vídeo bajo demanda y los dispositivos móviles. El mercado de los OTT es cada vez más diverso, pero se encuentra muy concentrado en sólo dos operadores, Netflix y HBO España. Conclusiones. Se confirma la hipótesis al encontrar un panorama audiovisual saturado que supone un beneficio para los espectadores en tanto al incremento de la calidad de las producciones, especialmente las relacionadas con la ficción, pero que conlleva también un problema de visibilidad de los contenidos y un problema de agotamiento para los espectadores.","container-title":"Revista Latina","DOI":"10.4185/RLCS-2021-1496","ISSN":"1138-5820","issue":"79","journalAbbreviation":"RLCS","page":"35-52","source":"DOI.org (Crossref)","title":"Convergencia de medios. Plataformas audiovisuales por Internet (Over-The-Top) y su impacto en el mercado audiovisual en España","author":[{"family":"Arjona Martín","given":"José Borja"}],"issued":{"date-parts":[["2021",3,26]]}},"locator":"37","label":"page"}],"schema":"https://github.com/citation-style-language/schema/raw/master/csl-citation.json"} </w:instrText>
      </w:r>
      <w:r w:rsidR="5D3BEABC" w:rsidRPr="00B94699">
        <w:fldChar w:fldCharType="separate"/>
      </w:r>
      <w:r w:rsidR="40EB9B88" w:rsidRPr="00B94699">
        <w:rPr>
          <w:rFonts w:cs="Times New Roman"/>
          <w:color w:val="000000" w:themeColor="text1"/>
        </w:rPr>
        <w:t>(Arjona Martín, 2021, p. 37)</w:t>
      </w:r>
      <w:r w:rsidR="5D3BEABC" w:rsidRPr="00B94699">
        <w:fldChar w:fldCharType="end"/>
      </w:r>
      <w:r w:rsidR="40EB9B88" w:rsidRPr="00B94699">
        <w:t xml:space="preserve"> y </w:t>
      </w:r>
      <w:r w:rsidR="735E8AD8" w:rsidRPr="00B94699">
        <w:t>globaliza el sector</w:t>
      </w:r>
      <w:r w:rsidR="40EB9B88" w:rsidRPr="00B94699">
        <w:t>, pues si la televisión lineal era en esencia una industria nacional</w:t>
      </w:r>
      <w:r w:rsidR="77751E6B" w:rsidRPr="00B94699">
        <w:t>,</w:t>
      </w:r>
      <w:r w:rsidR="40EB9B88" w:rsidRPr="00B94699">
        <w:t xml:space="preserve"> el </w:t>
      </w:r>
      <w:proofErr w:type="spellStart"/>
      <w:r w:rsidR="40EB9B88" w:rsidRPr="00B94699">
        <w:rPr>
          <w:i/>
          <w:iCs/>
        </w:rPr>
        <w:t>streaming</w:t>
      </w:r>
      <w:proofErr w:type="spellEnd"/>
      <w:r w:rsidR="40EB9B88" w:rsidRPr="00B94699">
        <w:rPr>
          <w:i/>
          <w:iCs/>
        </w:rPr>
        <w:t xml:space="preserve"> </w:t>
      </w:r>
      <w:r w:rsidR="40EB9B88" w:rsidRPr="00B94699">
        <w:t xml:space="preserve">es predominantemente internacional </w:t>
      </w:r>
      <w:r w:rsidR="0042499A" w:rsidRPr="00B94699">
        <w:fldChar w:fldCharType="begin"/>
      </w:r>
      <w:r w:rsidR="00053C6F" w:rsidRPr="00B94699">
        <w:instrText xml:space="preserve"> ADDIN ZOTERO_ITEM CSL_CITATION {"citationID":"nFtfDYrj","properties":{"formattedCitation":"(Chalaby, 2024, p. 565)","plainCitation":"(Chalaby, 2024, p. 565)","noteIndex":0},"citationItems":[{"id":1504,"uris":["http://zotero.org/users/9738381/items/HMGRWJR9"],"itemData":{"id":1504,"type":"article-journal","abstract":"As television is embracing a new set of internet-related technologies, the medium is transitioning from broadcasting to streaming. With it, a new mode of distribution has emerged: the streaming platform. This research makes a three-pronged effort to assess their impact on the TV industry: it analyses the way platforms monetize content; it distinguishes types of streaming platforms based on a set of criteria that includes supply-chain arrangements and the way they structure commercial transactions among different sets of participants, and it considers the ownership of streaming services. This article contributes to media and communication studies by combining the platform literature with global value chain (GVC) theory in order to foster our understanding of streaming platforms. It contextualizes streaming platforms in the history of television and analyses how they are transforming the medium.","container-title":"Media, Culture &amp; Society","DOI":"10.1177/01634437231210439","ISSN":"0163-4437, 1460-3675","issue":"3","journalAbbreviation":"Media, Culture &amp; Society","language":"en","page":"552-571","source":"DOI.org (Crossref)","title":"The streaming industry and the platform economy: An analysis","title-short":"The streaming industry and the platform economy","volume":"46","author":[{"family":"Chalaby","given":"Jean K"}],"issued":{"date-parts":[["2024",4]]}},"locator":"565","label":"page"}],"schema":"https://github.com/citation-style-language/schema/raw/master/csl-citation.json"} </w:instrText>
      </w:r>
      <w:r w:rsidR="0042499A" w:rsidRPr="00B94699">
        <w:fldChar w:fldCharType="separate"/>
      </w:r>
      <w:r w:rsidR="00053C6F" w:rsidRPr="00B94699">
        <w:rPr>
          <w:noProof/>
        </w:rPr>
        <w:t>(Chalaby, 2024, p. 565)</w:t>
      </w:r>
      <w:r w:rsidR="0042499A" w:rsidRPr="00B94699">
        <w:fldChar w:fldCharType="end"/>
      </w:r>
      <w:r w:rsidR="06231350" w:rsidRPr="00B94699">
        <w:t xml:space="preserve">. </w:t>
      </w:r>
    </w:p>
    <w:p w14:paraId="577C09E6" w14:textId="0DA6037E" w:rsidR="7AB6923D" w:rsidRPr="00B94699" w:rsidRDefault="7AB6923D" w:rsidP="40AAAC12">
      <w:pPr>
        <w:widowControl/>
        <w:pBdr>
          <w:top w:val="nil"/>
          <w:left w:val="nil"/>
          <w:bottom w:val="nil"/>
          <w:right w:val="nil"/>
          <w:between w:val="nil"/>
        </w:pBdr>
        <w:spacing w:after="80"/>
        <w:ind w:left="426" w:right="370"/>
        <w:jc w:val="both"/>
        <w:rPr>
          <w:color w:val="231F20"/>
          <w:sz w:val="20"/>
          <w:szCs w:val="20"/>
        </w:rPr>
      </w:pPr>
    </w:p>
    <w:p w14:paraId="2E0778ED" w14:textId="4D99AB60" w:rsidR="00C57418" w:rsidRPr="00B94699" w:rsidRDefault="00372613" w:rsidP="00C57418">
      <w:pPr>
        <w:pStyle w:val="Ttulo1"/>
        <w:widowControl/>
        <w:spacing w:after="80"/>
        <w:ind w:left="426"/>
        <w:rPr>
          <w:rFonts w:ascii="Garamond" w:eastAsia="Garamond" w:hAnsi="Garamond" w:cs="Garamond"/>
          <w:i/>
          <w:color w:val="98361E"/>
        </w:rPr>
      </w:pPr>
      <w:r w:rsidRPr="00B94699">
        <w:rPr>
          <w:rFonts w:ascii="Garamond" w:eastAsia="Garamond" w:hAnsi="Garamond" w:cs="Garamond"/>
          <w:i/>
          <w:color w:val="98361E"/>
        </w:rPr>
        <w:t>2</w:t>
      </w:r>
      <w:r w:rsidR="00C57418" w:rsidRPr="00B94699">
        <w:rPr>
          <w:rFonts w:ascii="Garamond" w:eastAsia="Garamond" w:hAnsi="Garamond" w:cs="Garamond"/>
          <w:i/>
          <w:color w:val="98361E"/>
        </w:rPr>
        <w:t>.6.</w:t>
      </w:r>
      <w:r w:rsidR="00C57418" w:rsidRPr="00B94699">
        <w:rPr>
          <w:rFonts w:ascii="Garamond" w:eastAsia="Garamond" w:hAnsi="Garamond" w:cs="Garamond"/>
          <w:i/>
        </w:rPr>
        <w:t xml:space="preserve"> </w:t>
      </w:r>
      <w:r w:rsidR="00C57418" w:rsidRPr="00B94699">
        <w:rPr>
          <w:rFonts w:ascii="Garamond" w:eastAsia="Garamond" w:hAnsi="Garamond" w:cs="Garamond"/>
          <w:i/>
          <w:color w:val="98361E"/>
        </w:rPr>
        <w:t>RTVE Play, la OTT de servicio público</w:t>
      </w:r>
    </w:p>
    <w:p w14:paraId="3E0E6D28" w14:textId="3C8DA8E3" w:rsidR="7AB6923D" w:rsidRPr="00B94699" w:rsidRDefault="7AB6923D" w:rsidP="42FB3355">
      <w:pPr>
        <w:widowControl/>
        <w:pBdr>
          <w:top w:val="nil"/>
          <w:left w:val="nil"/>
          <w:bottom w:val="nil"/>
          <w:right w:val="nil"/>
          <w:between w:val="nil"/>
        </w:pBdr>
        <w:spacing w:after="80"/>
        <w:ind w:right="370"/>
        <w:jc w:val="both"/>
        <w:rPr>
          <w:b/>
          <w:bCs/>
          <w:color w:val="231F20"/>
          <w:sz w:val="20"/>
          <w:szCs w:val="20"/>
        </w:rPr>
      </w:pPr>
    </w:p>
    <w:p w14:paraId="5C46D20C" w14:textId="41095C7A" w:rsidR="00B07EE8" w:rsidRPr="00B94699" w:rsidRDefault="53CDDB5B" w:rsidP="00A2409B">
      <w:pPr>
        <w:pStyle w:val="Corpo"/>
        <w:rPr>
          <w:sz w:val="18"/>
          <w:szCs w:val="18"/>
        </w:rPr>
      </w:pPr>
      <w:r w:rsidRPr="00B94699">
        <w:t>Desde la liberalización de principios de los años noventa del siglo pasado</w:t>
      </w:r>
      <w:r w:rsidR="5BD00246" w:rsidRPr="00B94699">
        <w:t>, RTVE</w:t>
      </w:r>
      <w:r w:rsidRPr="00B94699">
        <w:t xml:space="preserve"> ha </w:t>
      </w:r>
      <w:r w:rsidR="0D99CFED" w:rsidRPr="00B94699">
        <w:t>acusado una merma significativa de sus</w:t>
      </w:r>
      <w:r w:rsidRPr="00B94699">
        <w:t xml:space="preserve"> audiencias </w:t>
      </w:r>
      <w:r w:rsidR="4226D335" w:rsidRPr="00B94699">
        <w:t>y</w:t>
      </w:r>
      <w:r w:rsidR="27D7D063" w:rsidRPr="00B94699">
        <w:t xml:space="preserve"> ha venido sufriendo, aunque con altibajos, un paulatino pero continuo desgaste en </w:t>
      </w:r>
      <w:r w:rsidR="2BC7F841" w:rsidRPr="00B94699">
        <w:t xml:space="preserve">su </w:t>
      </w:r>
      <w:r w:rsidR="27D7D063" w:rsidRPr="00B94699">
        <w:t>posición de privilegio en el sector</w:t>
      </w:r>
      <w:r w:rsidR="213E0C3E" w:rsidRPr="00B94699">
        <w:t xml:space="preserve"> </w:t>
      </w:r>
      <w:r w:rsidR="27D7D063" w:rsidRPr="00B94699">
        <w:t xml:space="preserve">heredada de los tiempos </w:t>
      </w:r>
      <w:r w:rsidR="4B5A26A8" w:rsidRPr="00B94699">
        <w:t xml:space="preserve">del </w:t>
      </w:r>
      <w:r w:rsidR="27D7D063" w:rsidRPr="00B94699">
        <w:t>monopolio estatal</w:t>
      </w:r>
      <w:r w:rsidR="49E483D4" w:rsidRPr="00B94699">
        <w:t>,</w:t>
      </w:r>
      <w:r w:rsidR="27D7D063" w:rsidRPr="00B94699">
        <w:t xml:space="preserve"> tanto a consecuencia de la </w:t>
      </w:r>
      <w:r w:rsidR="50956392" w:rsidRPr="00B94699">
        <w:t>competición con los operadores privados</w:t>
      </w:r>
      <w:r w:rsidR="27D7D063" w:rsidRPr="00B94699">
        <w:t xml:space="preserve"> como </w:t>
      </w:r>
      <w:r w:rsidR="1A65324C" w:rsidRPr="00B94699">
        <w:t>de</w:t>
      </w:r>
      <w:r w:rsidR="27D7D063" w:rsidRPr="00B94699">
        <w:t xml:space="preserve"> la aparición de otros espacios de ocio</w:t>
      </w:r>
      <w:r w:rsidR="3AA2C16B" w:rsidRPr="00B94699">
        <w:t xml:space="preserve"> y de</w:t>
      </w:r>
      <w:r w:rsidR="0F0F752C" w:rsidRPr="00B94699">
        <w:t xml:space="preserve"> las crisis políticas y económicas que se han sucedido</w:t>
      </w:r>
      <w:r w:rsidR="0702BDC1" w:rsidRPr="00B94699">
        <w:t xml:space="preserve"> desde entonces</w:t>
      </w:r>
      <w:r w:rsidR="4B5A26A8" w:rsidRPr="00B94699">
        <w:t xml:space="preserve"> </w:t>
      </w:r>
      <w:r w:rsidR="0C0DA8D6" w:rsidRPr="00B94699">
        <w:fldChar w:fldCharType="begin"/>
      </w:r>
      <w:r w:rsidR="0C0DA8D6" w:rsidRPr="00B94699">
        <w:instrText xml:space="preserve"> ADDIN ZOTERO_ITEM CSL_CITATION {"citationID":"OI1vMf9C","properties":{"formattedCitation":"(Zallo Elguezabal, 2010)","plainCitation":"(Zallo Elguezabal, 2010)","noteIndex":0},"citationItems":[{"id":71,"uris":["http://zotero.org/users/9738381/items/R7ASW5IR"],"itemData":{"id":71,"type":"article-journal","container-title":"Revista Latina de Comunicación Social","DOI":"https://doi.org/10.4185/RLCS-2010-880-014-029","issue":"65","page":"14-29","title":"La política de Comunicación Audiovisual del gobierno socialista (2004-2009): un giro neoliberal","author":[{"family":"Zallo Elguezabal","given":"Ramón"}],"issued":{"date-parts":[["2010"]]}}}],"schema":"https://github.com/citation-style-language/schema/raw/master/csl-citation.json"} </w:instrText>
      </w:r>
      <w:r w:rsidR="0C0DA8D6" w:rsidRPr="00B94699">
        <w:fldChar w:fldCharType="separate"/>
      </w:r>
      <w:r w:rsidR="0AFD0702" w:rsidRPr="00B94699">
        <w:t>(Zallo, 2010)</w:t>
      </w:r>
      <w:r w:rsidR="0C0DA8D6" w:rsidRPr="00B94699">
        <w:fldChar w:fldCharType="end"/>
      </w:r>
      <w:r w:rsidR="27D7D063" w:rsidRPr="00B94699">
        <w:t>.</w:t>
      </w:r>
      <w:r w:rsidR="1DBE1DB1" w:rsidRPr="00B94699">
        <w:t xml:space="preserve"> </w:t>
      </w:r>
      <w:r w:rsidR="27D7D063" w:rsidRPr="00B94699">
        <w:t>Durante la primera década del presente siglo, tanto los vaivenes legislativos como, principalmente, la fuerte crisis económica de 2008</w:t>
      </w:r>
      <w:r w:rsidR="0B4B4D90" w:rsidRPr="00B94699">
        <w:t xml:space="preserve"> </w:t>
      </w:r>
      <w:r w:rsidR="0C0DA8D6" w:rsidRPr="00B94699">
        <w:fldChar w:fldCharType="begin"/>
      </w:r>
      <w:r w:rsidR="0C0DA8D6" w:rsidRPr="00B94699">
        <w:instrText xml:space="preserve"> ADDIN ZOTERO_ITEM CSL_CITATION {"citationID":"XjBfSaYj","properties":{"formattedCitation":"(Real Rodr\\uc0\\u237{}guez et al., 2024, p. 212)","plainCitation":"(Real Rodríguez et al., 2024, p. 212)","noteIndex":0},"citationItems":[{"id":1441,"uris":["http://zotero.org/users/9738381/items/4EYRHQXC"],"itemData":{"id":1441,"type":"article-journal","abstract":"La televisión pública ha de usar la comunicación para contribuir al desarrollo de los valores democráticos de los países. Este servicio público se ha visto fuertemente condicionado con los cambios sociales, tecnológicos y económicos. La digitalización ha desarrollado un nuevo escenario donde la televisión pública debe encontrar fórmulas para dar continuidad a su misión esencial. Este artículo se centra en las televisiones públicas nacionales de España, Italia y Portugal. ¿Qué han hecho RTVE, Rai y RTP para adaptarse a la realidad digital en la última década, especialmente en los tres últimos años? Para conocer esa adaptación, y si se alinea con los ejes de la Estrategia Digital Europea, se emplea un enfoque mayoritariamente cualitativo que combina la observación indirecta de las webs y aplicaciones móviles de las televisiones con el análisis de los documentos que a través de su canal de transparencia ponen a disposición las propias corporaciones públicas.","container-title":"Estudios sobre el Mensaje Periodístico","DOI":"10.5209/esmp.91920","ISSN":"1988-2696, 1134-1629","issue":"1","journalAbbreviation":"Estud. mensaje periodís.","page":"211-221","source":"DOI.org (Crossref)","title":"La transformación digital de la televisión pública. Estudio de caso de RTVE, Rai y RTP","volume":"30","author":[{"family":"Real Rodríguez","given":"Elena"},{"family":"Príncipe Hermoso","given":"Sergio"},{"family":"Agudiez Calvo","given":"Pinar"}],"issued":{"date-parts":[["2024",3,18]]}},"locator":"212","label":"page"}],"schema":"https://github.com/citation-style-language/schema/raw/master/csl-citation.json"} </w:instrText>
      </w:r>
      <w:r w:rsidR="0C0DA8D6" w:rsidRPr="00B94699">
        <w:fldChar w:fldCharType="separate"/>
      </w:r>
      <w:r w:rsidR="1437F9C0" w:rsidRPr="00B94699">
        <w:rPr>
          <w:rFonts w:cs="Times New Roman"/>
        </w:rPr>
        <w:t xml:space="preserve">(Real </w:t>
      </w:r>
      <w:r w:rsidR="1437F9C0" w:rsidRPr="00C75B47">
        <w:rPr>
          <w:rFonts w:cs="Times New Roman"/>
          <w:i/>
          <w:iCs/>
        </w:rPr>
        <w:t>et al.</w:t>
      </w:r>
      <w:r w:rsidR="1437F9C0" w:rsidRPr="00B94699">
        <w:rPr>
          <w:rFonts w:cs="Times New Roman"/>
        </w:rPr>
        <w:t>, 2024, p. 212)</w:t>
      </w:r>
      <w:r w:rsidR="0C0DA8D6" w:rsidRPr="00B94699">
        <w:fldChar w:fldCharType="end"/>
      </w:r>
      <w:r w:rsidR="07D5D3A8" w:rsidRPr="00B94699">
        <w:t>, así como</w:t>
      </w:r>
      <w:r w:rsidR="27D7D063" w:rsidRPr="00B94699">
        <w:t xml:space="preserve"> los sucesivos dividendos digitales</w:t>
      </w:r>
      <w:r w:rsidR="6EA3DE29" w:rsidRPr="00B94699">
        <w:t xml:space="preserve">, </w:t>
      </w:r>
      <w:r w:rsidR="27D7D063" w:rsidRPr="00B94699">
        <w:t xml:space="preserve">fragmentaron y dispersaron las audiencias, agravaron la caída de </w:t>
      </w:r>
      <w:r w:rsidR="2AE5F627" w:rsidRPr="00B94699">
        <w:t>la</w:t>
      </w:r>
      <w:r w:rsidR="27D7D063" w:rsidRPr="00B94699">
        <w:t xml:space="preserve"> influencia social y sectorial</w:t>
      </w:r>
      <w:r w:rsidR="2AE5F627" w:rsidRPr="00B94699">
        <w:t xml:space="preserve"> de RTVE</w:t>
      </w:r>
      <w:r w:rsidR="27D7D063" w:rsidRPr="00B94699">
        <w:t xml:space="preserve"> </w:t>
      </w:r>
      <w:r w:rsidR="0C0DA8D6" w:rsidRPr="00B94699">
        <w:fldChar w:fldCharType="begin"/>
      </w:r>
      <w:r w:rsidR="0C0DA8D6" w:rsidRPr="00B94699">
        <w:instrText xml:space="preserve"> ADDIN ZOTERO_ITEM CSL_CITATION {"citationID":"WzjDomv4","properties":{"formattedCitation":"(D\\uc0\\u237{}az Arias, 2012, p. 9)","plainCitation":"(Díaz Arias, 2012, p. 9)","noteIndex":0},"citationItems":[{"id":82,"uris":["http://zotero.org/users/9738381/items/J2K37XLD"],"itemData":{"id":82,"type":"book","edition":"1ª","event-place":"Madrid","ISBN":"978-84-940289-4-6","publisher":"Icono 14 editorial","publisher-place":"Madrid","title":"Contenido jurídico del servicio público de la radiotelevisión en España. Las obligaciones de los operadores públicos y privados","author":[{"family":"Díaz Arias","given":"Rafael"}],"issued":{"date-parts":[["2012"]]}},"locator":"9","label":"page"}],"schema":"https://github.com/citation-style-language/schema/raw/master/csl-citation.json"} </w:instrText>
      </w:r>
      <w:r w:rsidR="0C0DA8D6" w:rsidRPr="00B94699">
        <w:fldChar w:fldCharType="separate"/>
      </w:r>
      <w:r w:rsidR="1437F9C0" w:rsidRPr="00B94699">
        <w:rPr>
          <w:rFonts w:cs="Times New Roman"/>
        </w:rPr>
        <w:t>(Díaz, 2012, p. 9)</w:t>
      </w:r>
      <w:r w:rsidR="0C0DA8D6" w:rsidRPr="00B94699">
        <w:fldChar w:fldCharType="end"/>
      </w:r>
      <w:r w:rsidR="75D4D89B" w:rsidRPr="00B94699">
        <w:t xml:space="preserve"> </w:t>
      </w:r>
      <w:r w:rsidR="27D7D063" w:rsidRPr="00B94699">
        <w:t xml:space="preserve">y llevaron a un adelgazamiento de los ingresos publicitarios </w:t>
      </w:r>
      <w:r w:rsidR="0C0DA8D6" w:rsidRPr="00B94699">
        <w:fldChar w:fldCharType="begin"/>
      </w:r>
      <w:r w:rsidR="0C0DA8D6" w:rsidRPr="00B94699">
        <w:instrText xml:space="preserve"> ADDIN ZOTERO_ITEM CSL_CITATION {"citationID":"2ckcO9fe","properties":{"formattedCitation":"(Spain AVSHub, 2024, p. 35)","plainCitation":"(Spain AVSHub, 2024, p. 35)","noteIndex":0},"citationItems":[{"id":1438,"uris":["http://zotero.org/users/9738381/items/524GGIFW"],"itemData":{"id":1438,"type":"report","language":"es","publisher":"Ministerio para la transformación digital y de la función pública","title":"2º Informe sobre el sector audiovisual del Spain Audiovisual Hub","URL":"https://spainaudiovisualhub.mineco.gob.es/es/actualidad/2--informe-sobre-el-sector-audiovisual-2023-de-spain-audiovisual","author":[{"family":"Spain AVSHub","given":""}],"issued":{"date-parts":[["2024"]]}},"locator":"35","label":"page"}],"schema":"https://github.com/citation-style-language/schema/raw/master/csl-citation.json"} </w:instrText>
      </w:r>
      <w:r w:rsidR="0C0DA8D6" w:rsidRPr="00B94699">
        <w:fldChar w:fldCharType="separate"/>
      </w:r>
      <w:r w:rsidR="1437F9C0" w:rsidRPr="00B94699">
        <w:t>(Spain AVSHub, 2024, p. 35)</w:t>
      </w:r>
      <w:r w:rsidR="0C0DA8D6" w:rsidRPr="00B94699">
        <w:fldChar w:fldCharType="end"/>
      </w:r>
      <w:r w:rsidR="27D7D063" w:rsidRPr="00B94699">
        <w:t>, hasta su total desaparición con la</w:t>
      </w:r>
      <w:r w:rsidR="00DC28E5" w:rsidRPr="00B94699">
        <w:t xml:space="preserve"> </w:t>
      </w:r>
      <w:r w:rsidR="00DC28E5" w:rsidRPr="00B94699">
        <w:fldChar w:fldCharType="begin"/>
      </w:r>
      <w:r w:rsidR="00E72010" w:rsidRPr="00B94699">
        <w:instrText xml:space="preserve"> ADDIN ZOTERO_ITEM CSL_CITATION {"citationID":"GxgOn8oB","properties":{"formattedCitation":"(Ley 8/2009, de 28 de agosto, de financiaci\\uc0\\u243{}n de la Corporaci\\uc0\\u243{}n de Radio y Televisi\\uc0\\u243{}n Espa\\uc0\\u241{}ola. Bolet\\uc0\\u237{}n oficial del Estado, n\\uc0\\u250{}m. 210, de 31/08/2009, 2009)","plainCitation":"(Ley 8/2009, de 28 de agosto, de financiación de la Corporación de Radio y Televisión Española. Boletín oficial del Estado, núm. 210, de 31/08/2009, 2009)","dontUpdate":true,"noteIndex":0},"citationItems":[{"id":1551,"uris":["http://zotero.org/users/9738381/items/HKR8D97T"],"itemData":{"id":1551,"type":"legislation","title":"Ley 8/2009, de 28 de agosto, de financiación de la Corporación de Radio y Televisión Española. Boletín oficial del Estado, núm. 210, de 31/08/2009","URL":"https://www.boe.es/buscar/act.php?id=BOE-A-2009-13988","issued":{"date-parts":[["2009",9,1]]}}}],"schema":"https://github.com/citation-style-language/schema/raw/master/csl-citation.json"} </w:instrText>
      </w:r>
      <w:r w:rsidR="00DC28E5" w:rsidRPr="00B94699">
        <w:fldChar w:fldCharType="separate"/>
      </w:r>
      <w:r w:rsidR="00DB2F25" w:rsidRPr="00B94699">
        <w:rPr>
          <w:rFonts w:cs="Times New Roman"/>
          <w:szCs w:val="24"/>
          <w:lang w:val="es-ES_tradnl"/>
        </w:rPr>
        <w:t>Ley 8/2009, de 28 de agosto, de financiación de la Corporación de Radio y Televisión Española</w:t>
      </w:r>
      <w:r w:rsidR="00DC28E5" w:rsidRPr="00B94699">
        <w:fldChar w:fldCharType="end"/>
      </w:r>
      <w:r w:rsidR="6CE11A96" w:rsidRPr="00B94699">
        <w:t xml:space="preserve"> </w:t>
      </w:r>
    </w:p>
    <w:p w14:paraId="2342D483" w14:textId="1A7D784F" w:rsidR="00B07EE8" w:rsidRPr="00B94699" w:rsidRDefault="00B07EE8" w:rsidP="00A2409B">
      <w:pPr>
        <w:pStyle w:val="Corpo"/>
      </w:pPr>
    </w:p>
    <w:p w14:paraId="39C9AE88" w14:textId="1F2D7F7A" w:rsidR="00B07EE8" w:rsidRPr="00B94699" w:rsidRDefault="27D7D063" w:rsidP="00A2409B">
      <w:pPr>
        <w:pStyle w:val="Corpo"/>
        <w:rPr>
          <w:sz w:val="18"/>
          <w:szCs w:val="18"/>
        </w:rPr>
      </w:pPr>
      <w:r w:rsidRPr="00B94699">
        <w:t xml:space="preserve">En 2007, con el sector inmerso ya en un contexto de cambios </w:t>
      </w:r>
      <w:r w:rsidR="1827D923" w:rsidRPr="00B94699">
        <w:t>decisivo</w:t>
      </w:r>
      <w:r w:rsidRPr="00B94699">
        <w:t>s, como la convergencia digital y el auge de plataformas web, nace</w:t>
      </w:r>
      <w:r w:rsidR="5BB39340" w:rsidRPr="00B94699">
        <w:t>n</w:t>
      </w:r>
      <w:r w:rsidRPr="00B94699">
        <w:t xml:space="preserve"> RTVE.es y el servicio “a la carta”</w:t>
      </w:r>
      <w:r w:rsidR="432DFE8B" w:rsidRPr="00B94699">
        <w:t>,</w:t>
      </w:r>
      <w:r w:rsidRPr="00B94699">
        <w:t xml:space="preserve"> que apenas un par de años </w:t>
      </w:r>
      <w:r w:rsidR="2386D9E6" w:rsidRPr="00B94699">
        <w:t>después</w:t>
      </w:r>
      <w:r w:rsidRPr="00B94699">
        <w:t xml:space="preserve"> se convertirá</w:t>
      </w:r>
      <w:r w:rsidR="1D6496EE" w:rsidRPr="00B94699">
        <w:t>n</w:t>
      </w:r>
      <w:r w:rsidRPr="00B94699">
        <w:t xml:space="preserve"> en la actual </w:t>
      </w:r>
      <w:r w:rsidR="7DC71509" w:rsidRPr="00B94699">
        <w:t xml:space="preserve">RTVE </w:t>
      </w:r>
      <w:r w:rsidRPr="00B94699">
        <w:t>P</w:t>
      </w:r>
      <w:r w:rsidR="4678FD65" w:rsidRPr="00B94699">
        <w:t>lay</w:t>
      </w:r>
      <w:r w:rsidRPr="00B94699">
        <w:t xml:space="preserve"> </w:t>
      </w:r>
      <w:r w:rsidR="0C0DA8D6" w:rsidRPr="00B94699">
        <w:fldChar w:fldCharType="begin"/>
      </w:r>
      <w:r w:rsidR="0C0DA8D6" w:rsidRPr="00B94699">
        <w:instrText xml:space="preserve"> ADDIN ZOTERO_ITEM CSL_CITATION {"citationID":"uCuONZWQ","properties":{"formattedCitation":"(Corporaci\\uc0\\u243{}n RTVE, 2023)","plainCitation":"(Corporación RTVE, 2023)","noteIndex":0},"citationItems":[{"id":1436,"uris":["http://zotero.org/users/9738381/items/AW3Y9MWA"],"itemData":{"id":1436,"type":"webpage","abstract":"RTVE Digital","container-title":"RTVE.es","language":"es","note":"section: RTVE","title":"RTVE Digital","URL":"https://www.rtve.es/rtve/20230715/areas-actividad-rtvees/942160.shtml","author":[{"family":"Corporación RTVE","given":""}],"accessed":{"date-parts":[["2025",5,3]]},"issued":{"date-parts":[["2023",7,15]]}}}],"schema":"https://github.com/citation-style-language/schema/raw/master/csl-citation.json"} </w:instrText>
      </w:r>
      <w:r w:rsidR="0C0DA8D6" w:rsidRPr="00B94699">
        <w:fldChar w:fldCharType="separate"/>
      </w:r>
      <w:r w:rsidR="44E5AC02" w:rsidRPr="00B94699">
        <w:rPr>
          <w:rFonts w:cs="Times New Roman"/>
        </w:rPr>
        <w:t>(Corporación RTVE, 2023)</w:t>
      </w:r>
      <w:r w:rsidR="0C0DA8D6" w:rsidRPr="00B94699">
        <w:fldChar w:fldCharType="end"/>
      </w:r>
      <w:r w:rsidR="4E30A240" w:rsidRPr="00B94699">
        <w:t>.</w:t>
      </w:r>
      <w:r w:rsidR="7FEA5EF8" w:rsidRPr="00B94699">
        <w:t xml:space="preserve"> De esta forma, </w:t>
      </w:r>
      <w:r w:rsidR="60E5B98E" w:rsidRPr="00B94699">
        <w:t>la corporación estatal</w:t>
      </w:r>
      <w:r w:rsidR="7FEA5EF8" w:rsidRPr="00B94699">
        <w:t xml:space="preserve"> buscaba trasladar al ecosistema digital el servicio público y, a la vez, mantener su influencia social, la presencia en el entorno de los cibermedios y acercarse al modelo preferido por las generaciones jóvenes</w:t>
      </w:r>
      <w:r w:rsidR="00053C6F" w:rsidRPr="00B94699">
        <w:t xml:space="preserve"> </w:t>
      </w:r>
      <w:r w:rsidR="00053C6F" w:rsidRPr="00B94699">
        <w:fldChar w:fldCharType="begin"/>
      </w:r>
      <w:r w:rsidR="000C7376" w:rsidRPr="00B94699">
        <w:instrText xml:space="preserve"> ADDIN ZOTERO_ITEM CSL_CITATION {"citationID":"7XKnZF0r","properties":{"formattedCitation":"(Arjona Mart\\uc0\\u237{}n, 2021, p. 50; D\\uc0\\u8217{}Arma et al., 2021, p. 685)","plainCitation":"(Arjona Martín, 2021, p. 50; D’Arma et al., 2021, p. 685)","noteIndex":0},"citationItems":[{"id":629,"uris":["http://zotero.org/users/9738381/items/T6YG2MKF"],"itemData":{"id":629,"type":"article-journal","abstract":"Introducción. De entre la oferta actual de televisión de pago destaca el impacto de los operadores OTT (servicios audiovisuales en streaming) en la transformación del panorama actual del mercado audiovisual español. Objetivos e Hipótesis. El objetivo general consiste en analizar la situación actual del panorama televisivo en España y compararlo con los datos disponibles acerca de la irrupción de los operadores OTT.  Partimos de la hipótesis que plantea una situación inicial de crecimiento hacia un modelo saturado, pero de gran alcance, lo que permite fragmentar las audiencias aún más pero que pone en discusión el modelo lineal televisivo y plantea serias cuestiones acerca de la viabilidad de su modelo de negocio. Método. Se llevó a cabo una revisión exhaustiva de la información publicada por fuentes secundarias, bien periódicas o no, de ámbito nacional, así como de prensa especializada. Resultados. Se confirma el descenso del consumo de televisión lineal en beneficio de la IPTV y los OTTs. En España los ingresos de la televisión de pago se equiparan a los de la televisión en abierto, confirmando el cambio de modelo hacia un sistema de televisión basado en el vídeo bajo demanda y los dispositivos móviles. El mercado de los OTT es cada vez más diverso, pero se encuentra muy concentrado en sólo dos operadores, Netflix y HBO España. Conclusiones. Se confirma la hipótesis al encontrar un panorama audiovisual saturado que supone un beneficio para los espectadores en tanto al incremento de la calidad de las producciones, especialmente las relacionadas con la ficción, pero que conlleva también un problema de visibilidad de los contenidos y un problema de agotamiento para los espectadores.","container-title":"Revista Latina","DOI":"10.4185/RLCS-2021-1496","ISSN":"1138-5820","issue":"79","journalAbbreviation":"RLCS","page":"35-52","source":"DOI.org (Crossref)","title":"Convergencia de medios. Plataformas audiovisuales por Internet (Over-The-Top) y su impacto en el mercado audiovisual en España","author":[{"family":"Arjona Martín","given":"José Borja"}],"issued":{"date-parts":[["2021",3,26]]}},"locator":"50","label":"page"},{"id":1466,"uris":["http://zotero.org/users/9738381/items/J36AG4GA"],"itemData":{"id":1466,"type":"article-journal","abstract":"Netflix and other transnational online video streaming services are disrupting long-established arrangements in national television systems around the world. In this paper we analyse how public service media (PSM) organisations (key purveyors of societal goals in broadcasting) are responding to the fast-growing popularity of these new services. Drawing on Philip Napoli’s framework for analysing strategic responses by established media to threats of competitive displacement by new media, we find that the three PSM organisations in our study exhibit commonalities. Their responses have tended to follow a particular evolution starting with different levels of complacency and resistance before settling into more coherent strategies revolving around efforts to differentiate PSM offerings, while also diversifying into activities, primarily across new platforms, that mimic SVoD approaches and probe production collaborations. Beyond these similarities, however, we also find that a range of contextual factors (including path-dependency, the role and status of PSM in each country, the degree of additional government support, cultural factors and market size) help explain nuances in strategic responses between our three cases.","container-title":"Media, Culture &amp; Society","DOI":"10.1177/0163443720972909","ISSN":"0163-4437, 1460-3675","issue":"4","journalAbbreviation":"Media, Culture &amp; Society","language":"en","page":"682-700","source":"DOI.org (Crossref)","title":"Public service media in the age of SVoDs: A comparative study of PSM strategic responses in Flanders, Italy and the UK","title-short":"Public service media in the age of SVoDs","volume":"43","author":[{"family":"D’Arma","given":"Alessandro"},{"family":"Raats","given":"Tim"},{"family":"Steemers","given":"Jeanette"}],"issued":{"date-parts":[["2021",5]]}},"locator":"685","label":"page"}],"schema":"https://github.com/citation-style-language/schema/raw/master/csl-citation.json"} </w:instrText>
      </w:r>
      <w:r w:rsidR="00053C6F" w:rsidRPr="00B94699">
        <w:fldChar w:fldCharType="separate"/>
      </w:r>
      <w:r w:rsidR="000C7376" w:rsidRPr="00B94699">
        <w:rPr>
          <w:rFonts w:cs="Times New Roman"/>
          <w:color w:val="000000"/>
          <w:szCs w:val="24"/>
          <w:lang w:val="es-ES_tradnl"/>
        </w:rPr>
        <w:t xml:space="preserve">(Arjona, 2021, p. 50; D’Arma </w:t>
      </w:r>
      <w:r w:rsidR="000C7376" w:rsidRPr="00C75B47">
        <w:rPr>
          <w:rFonts w:cs="Times New Roman"/>
          <w:i/>
          <w:iCs/>
          <w:color w:val="000000"/>
          <w:szCs w:val="24"/>
          <w:lang w:val="es-ES_tradnl"/>
        </w:rPr>
        <w:t>et al.</w:t>
      </w:r>
      <w:r w:rsidR="000C7376" w:rsidRPr="00B94699">
        <w:rPr>
          <w:rFonts w:cs="Times New Roman"/>
          <w:color w:val="000000"/>
          <w:szCs w:val="24"/>
          <w:lang w:val="es-ES_tradnl"/>
        </w:rPr>
        <w:t>, 2021, p. 685)</w:t>
      </w:r>
      <w:r w:rsidR="00053C6F" w:rsidRPr="00B94699">
        <w:fldChar w:fldCharType="end"/>
      </w:r>
      <w:r w:rsidR="7FEA5EF8" w:rsidRPr="00B94699">
        <w:t xml:space="preserve">, para las que se diseñó un canal específico: </w:t>
      </w:r>
      <w:proofErr w:type="spellStart"/>
      <w:r w:rsidR="7FEA5EF8" w:rsidRPr="00B94699">
        <w:t>PlayZ</w:t>
      </w:r>
      <w:proofErr w:type="spellEnd"/>
      <w:r w:rsidR="7FEA5EF8" w:rsidRPr="00B94699">
        <w:t>.</w:t>
      </w:r>
      <w:r w:rsidR="056EBAA8" w:rsidRPr="00B94699">
        <w:t xml:space="preserve"> </w:t>
      </w:r>
    </w:p>
    <w:p w14:paraId="0E75A4AA" w14:textId="77777777" w:rsidR="00B07EE8" w:rsidRPr="00B94699" w:rsidRDefault="00B07EE8" w:rsidP="42F1A861">
      <w:pPr>
        <w:widowControl/>
        <w:pBdr>
          <w:top w:val="nil"/>
          <w:left w:val="nil"/>
          <w:bottom w:val="nil"/>
          <w:right w:val="nil"/>
          <w:between w:val="nil"/>
        </w:pBdr>
        <w:spacing w:after="80" w:line="259" w:lineRule="auto"/>
        <w:ind w:left="426" w:right="370"/>
        <w:jc w:val="both"/>
        <w:rPr>
          <w:sz w:val="20"/>
          <w:szCs w:val="20"/>
        </w:rPr>
      </w:pPr>
    </w:p>
    <w:p w14:paraId="51390091" w14:textId="479AD8B0" w:rsidR="460E1689" w:rsidRPr="00B94699" w:rsidRDefault="6ADB8134" w:rsidP="00A2409B">
      <w:pPr>
        <w:pStyle w:val="Corpo"/>
      </w:pPr>
      <w:r w:rsidRPr="00B94699">
        <w:t>El</w:t>
      </w:r>
      <w:r w:rsidR="1D8DD3B8" w:rsidRPr="00B94699">
        <w:t xml:space="preserve"> nuevo escenario audiovisual global</w:t>
      </w:r>
      <w:r w:rsidR="78879292" w:rsidRPr="00B94699">
        <w:t xml:space="preserve">, </w:t>
      </w:r>
      <w:r w:rsidR="1D8DD3B8" w:rsidRPr="00B94699">
        <w:t>en el que la transnacionalización es norma y las grandes corporaciones se hacen hegemónicas,</w:t>
      </w:r>
      <w:r w:rsidR="4AFFF3A8" w:rsidRPr="00B94699">
        <w:t xml:space="preserve"> ha puesto</w:t>
      </w:r>
      <w:r w:rsidR="1D8DD3B8" w:rsidRPr="00B94699">
        <w:t xml:space="preserve"> de manifiesto las limitaciones de los </w:t>
      </w:r>
      <w:r w:rsidR="5707F1DC" w:rsidRPr="00B94699">
        <w:t>PSM</w:t>
      </w:r>
      <w:r w:rsidR="1D8DD3B8" w:rsidRPr="00B94699">
        <w:t xml:space="preserve"> europeos en cuanto a sus capacidades económicas y, por tanto, de producción, distribución y alcance general </w:t>
      </w:r>
      <w:r w:rsidR="7E47B96A" w:rsidRPr="00B94699">
        <w:fldChar w:fldCharType="begin"/>
      </w:r>
      <w:r w:rsidR="7E47B96A" w:rsidRPr="00B94699">
        <w:instrText xml:space="preserve"> ADDIN ZOTERO_ITEM CSL_CITATION {"citationID":"OUwqQfuV","properties":{"formattedCitation":"(Dragomir et al., 2024)","plainCitation":"(Dragomir et al., 2024)","noteIndex":0},"citationItems":[{"id":1464,"uris":["http://zotero.org/users/9738381/items/HVBIZWST"],"itemData":{"id":1464,"type":"article-journal","abstract":"Conceived as institutions funded by the public purse and intended to exist devoid of political influence, the mandate of public service media (PSM) entities is to disseminate reliable news content and high-quality audiovisual productions to all demographic segments, inclusive of marginalized communities and audiences that are typically under-served. Over the previous ten years, the rise in prominence of global platforms in national media systems has precipitated many changes in the media sector, including unique challenges for PSM institutions guided by specific public service values. Using a holistic conceptual framework for assessing the implementation of these values, this article analyzes the impact of platformization on Europe’s PSM and discusses how the Union’s policy approaches affect related challenges to PSM. The analysis indicates that while the European Union (EU) has accorded a high priority to PSM within its media policy framework, the role that Brussels plays in protecting the independence and efficacy of PSM has been circumscribed, given that the onus of regulating PSM entities rests with national governments. This has engendered contrasting experiences wherein certain PSM outlets enjoy political independence and command significant public trust while others function as state-controlled propaganda vehicles, advancing the objectives and interests of governing bodies. The EU has addressed global platform power in recent attempts to safeguard its digital future, including the Digital Services Act (DSA), Digital Markets Act (DMA), and the European Media Freedom Act (EMFA). However, these acts do not adequately address PSM’s two central and often interconnected problems: funding challenges and political pressures.","container-title":"Journalism and Media","DOI":"10.3390/journalmedia5030087","ISSN":"2673-5172","issue":"3","journalAbbreviation":"Journalism and Media","language":"en","license":"https://creativecommons.org/licenses/by/4.0/","page":"1378-1394","source":"DOI.org (Crossref)","title":"Public Service Media and Platformization: What Role Does EU Regulation Play?","title-short":"Public Service Media and Platformization","volume":"5","author":[{"family":"Dragomir","given":"Marius"},{"family":"Rodríguez Castro","given":"Marta"},{"family":"Aslama Horowitz","given":"Minna"}],"issued":{"date-parts":[["2024",9,21]]}}}],"schema":"https://github.com/citation-style-language/schema/raw/master/csl-citation.json"} </w:instrText>
      </w:r>
      <w:r w:rsidR="7E47B96A" w:rsidRPr="00B94699">
        <w:fldChar w:fldCharType="separate"/>
      </w:r>
      <w:r w:rsidR="1D8DD3B8" w:rsidRPr="00B94699">
        <w:t xml:space="preserve">(Dragomir </w:t>
      </w:r>
      <w:r w:rsidR="1D8DD3B8" w:rsidRPr="00C75B47">
        <w:rPr>
          <w:i/>
          <w:iCs/>
        </w:rPr>
        <w:t>et al.</w:t>
      </w:r>
      <w:r w:rsidR="1D8DD3B8" w:rsidRPr="00B94699">
        <w:t>, 2024)</w:t>
      </w:r>
      <w:r w:rsidR="7E47B96A" w:rsidRPr="00B94699">
        <w:fldChar w:fldCharType="end"/>
      </w:r>
      <w:r w:rsidR="1D8DD3B8" w:rsidRPr="00B94699">
        <w:t>.</w:t>
      </w:r>
      <w:r w:rsidR="05577B24" w:rsidRPr="00B94699">
        <w:t xml:space="preserve"> </w:t>
      </w:r>
      <w:r w:rsidR="29DCF58B" w:rsidRPr="00B94699">
        <w:t>RTVE ha seguido</w:t>
      </w:r>
      <w:r w:rsidR="211A7309" w:rsidRPr="00B94699">
        <w:t xml:space="preserve">, </w:t>
      </w:r>
      <w:r w:rsidR="7035183C" w:rsidRPr="00B94699">
        <w:t xml:space="preserve">así, </w:t>
      </w:r>
      <w:r w:rsidR="29DCF58B" w:rsidRPr="00B94699">
        <w:t xml:space="preserve">la tendencia impulsada por las plataformas transnacionales, que no solo </w:t>
      </w:r>
      <w:r w:rsidR="3CE904E9" w:rsidRPr="00B94699">
        <w:t>han cam</w:t>
      </w:r>
      <w:r w:rsidR="29DCF58B" w:rsidRPr="00B94699">
        <w:t>bia</w:t>
      </w:r>
      <w:r w:rsidR="26BD4469" w:rsidRPr="00B94699">
        <w:t>do</w:t>
      </w:r>
      <w:r w:rsidR="29DCF58B" w:rsidRPr="00B94699">
        <w:t xml:space="preserve"> los modelos de producción, distribución y consumo, sino que también construyen una nueva televisión centrada casi exclusivamente en el entretenimiento </w:t>
      </w:r>
      <w:r w:rsidR="7E47B96A" w:rsidRPr="00B94699">
        <w:fldChar w:fldCharType="begin"/>
      </w:r>
      <w:r w:rsidR="7E47B96A" w:rsidRPr="00B94699">
        <w:instrText xml:space="preserve"> ADDIN ZOTERO_ITEM CSL_CITATION {"citationID":"3RFNc4Je","properties":{"formattedCitation":"(Ene et al., 2025, p. 34)","plainCitation":"(Ene et al., 2025, p. 34)","noteIndex":0},"citationItems":[{"id":1457,"uris":["http://zotero.org/users/9738381/items/6QMZFTCH"],"itemData":{"id":1457,"type":"report","event-place":"Strasbourg","publisher":"Observatorio Audiovisual de Europa - Consejo de Europa","publisher-place":"Strasbourg","title":"Key Trends 2025 - Television, cinema, video and on-demand audiovisual services. The pan-european picture","URL":"https://rm.coe.int/key-trends-2025-en/1680b4e91d","author":[{"family":"Ene","given":"Laura"},{"family":"Fioroni","given":"Manuel"},{"family":"Fontaine","given":"Gilles"},{"family":"Greece","given":"Christian"},{"family":"Kanzler","given":"Martin"},{"family":"Lacourt","given":"Amelie"},{"family":"Munch","given":"Éric"},{"family":"Radel-Cormann","given":"Justine"},{"family":"Schneeberger","given":"Agnes"}],"issued":{"date-parts":[["2025"]]}},"locator":"34","label":"page"}],"schema":"https://github.com/citation-style-language/schema/raw/master/csl-citation.json"} </w:instrText>
      </w:r>
      <w:r w:rsidR="7E47B96A" w:rsidRPr="00B94699">
        <w:fldChar w:fldCharType="separate"/>
      </w:r>
      <w:r w:rsidR="29DCF58B" w:rsidRPr="00B94699">
        <w:t xml:space="preserve">(Ene </w:t>
      </w:r>
      <w:r w:rsidR="29DCF58B" w:rsidRPr="00C75B47">
        <w:rPr>
          <w:i/>
          <w:iCs/>
        </w:rPr>
        <w:t>et al.</w:t>
      </w:r>
      <w:r w:rsidR="29DCF58B" w:rsidRPr="00B94699">
        <w:t>, 2025, p. 34)</w:t>
      </w:r>
      <w:r w:rsidR="7E47B96A" w:rsidRPr="00B94699">
        <w:fldChar w:fldCharType="end"/>
      </w:r>
      <w:r w:rsidR="29DCF58B" w:rsidRPr="00B94699">
        <w:t>.</w:t>
      </w:r>
    </w:p>
    <w:p w14:paraId="31A7C45C" w14:textId="08CF1A3F" w:rsidR="460E1689" w:rsidRPr="00B94699" w:rsidRDefault="460E1689" w:rsidP="434C0177">
      <w:pPr>
        <w:widowControl/>
        <w:spacing w:after="80" w:line="259" w:lineRule="auto"/>
      </w:pPr>
    </w:p>
    <w:p w14:paraId="6C3535FB" w14:textId="77777777" w:rsidR="00C57418" w:rsidRPr="00B94699" w:rsidRDefault="00C57418" w:rsidP="00C57418">
      <w:pPr>
        <w:pStyle w:val="Ttulo1"/>
        <w:widowControl/>
        <w:numPr>
          <w:ilvl w:val="0"/>
          <w:numId w:val="5"/>
        </w:numPr>
        <w:spacing w:after="80"/>
        <w:ind w:left="426" w:firstLine="0"/>
        <w:rPr>
          <w:rFonts w:ascii="Garamond" w:eastAsia="Garamond" w:hAnsi="Garamond" w:cs="Garamond"/>
          <w:b/>
          <w:color w:val="98361E"/>
        </w:rPr>
      </w:pPr>
      <w:r w:rsidRPr="00B94699">
        <w:rPr>
          <w:rFonts w:ascii="Garamond" w:eastAsia="Garamond" w:hAnsi="Garamond" w:cs="Garamond"/>
          <w:b/>
          <w:color w:val="98361E"/>
        </w:rPr>
        <w:t>Metodología</w:t>
      </w:r>
    </w:p>
    <w:p w14:paraId="00000038" w14:textId="77777777" w:rsidR="00DC0353" w:rsidRPr="00B94699" w:rsidRDefault="00DC0353">
      <w:pPr>
        <w:widowControl/>
        <w:pBdr>
          <w:top w:val="nil"/>
          <w:left w:val="nil"/>
          <w:bottom w:val="nil"/>
          <w:right w:val="nil"/>
          <w:between w:val="nil"/>
        </w:pBdr>
        <w:spacing w:after="80"/>
        <w:ind w:left="426" w:right="370"/>
        <w:jc w:val="both"/>
        <w:rPr>
          <w:color w:val="231F20"/>
          <w:sz w:val="20"/>
          <w:szCs w:val="20"/>
        </w:rPr>
      </w:pPr>
    </w:p>
    <w:p w14:paraId="1F9CE0CF" w14:textId="43AB1DE2" w:rsidR="00B07EE8" w:rsidRPr="00B94699" w:rsidRDefault="33C43CC9" w:rsidP="00A2409B">
      <w:pPr>
        <w:pStyle w:val="Corpo"/>
      </w:pPr>
      <w:r w:rsidRPr="00B94699">
        <w:t xml:space="preserve">La investigación se ha desarrollado en varias etapas interconectadas, comenzando con un análisis exhaustivo del marco normativo para identificar las obligaciones específicas que </w:t>
      </w:r>
      <w:r w:rsidRPr="00B94699">
        <w:lastRenderedPageBreak/>
        <w:t>la ley impone a las plataformas de V</w:t>
      </w:r>
      <w:r w:rsidR="535CFB08" w:rsidRPr="00B94699">
        <w:t>O</w:t>
      </w:r>
      <w:r w:rsidRPr="00B94699">
        <w:t xml:space="preserve">D. Posteriormente, se ha adoptado </w:t>
      </w:r>
      <w:r w:rsidR="00B07EE8" w:rsidRPr="00B94699">
        <w:t>un enfoque cuantitativo para examinar el grado de cumplimiento de la Ley 13/2022 en el catálogo de</w:t>
      </w:r>
      <w:r w:rsidR="0078153E" w:rsidRPr="00B94699">
        <w:t xml:space="preserve"> </w:t>
      </w:r>
      <w:r w:rsidR="7B1B0082" w:rsidRPr="00B94699">
        <w:t>RTVE Play</w:t>
      </w:r>
      <w:r w:rsidR="00B07EE8" w:rsidRPr="00B94699">
        <w:t xml:space="preserve">. </w:t>
      </w:r>
    </w:p>
    <w:p w14:paraId="616FEC59" w14:textId="043BF018" w:rsidR="0A37780C" w:rsidRPr="00B94699" w:rsidRDefault="1152DD7F" w:rsidP="00A2409B">
      <w:pPr>
        <w:pStyle w:val="Corpo"/>
      </w:pPr>
      <w:r w:rsidRPr="00B94699">
        <w:t>De este modo</w:t>
      </w:r>
      <w:r w:rsidR="00B07EE8" w:rsidRPr="00B94699">
        <w:t xml:space="preserve">, nos </w:t>
      </w:r>
      <w:r w:rsidR="2598493F" w:rsidRPr="00B94699">
        <w:t>hemos centrado</w:t>
      </w:r>
      <w:r w:rsidR="00B07EE8" w:rsidRPr="00B94699">
        <w:t xml:space="preserve"> </w:t>
      </w:r>
      <w:r w:rsidR="558DE642" w:rsidRPr="00B94699">
        <w:t>en analizar</w:t>
      </w:r>
      <w:r w:rsidR="00B07EE8" w:rsidRPr="00B94699">
        <w:t xml:space="preserve"> su interfaz web y los datos públicamente disponibles. Mediante una revisión sistemática se </w:t>
      </w:r>
      <w:r w:rsidR="78C71889" w:rsidRPr="00B94699">
        <w:t xml:space="preserve">ha contrastado </w:t>
      </w:r>
      <w:r w:rsidR="00B07EE8" w:rsidRPr="00B94699">
        <w:t xml:space="preserve">la información proporcionada por la plataforma con los requisitos </w:t>
      </w:r>
      <w:r w:rsidR="00712AE0" w:rsidRPr="00B94699">
        <w:t>de</w:t>
      </w:r>
      <w:r w:rsidR="00B07EE8" w:rsidRPr="00B94699">
        <w:t xml:space="preserve"> la legislación, lo que </w:t>
      </w:r>
      <w:r w:rsidR="5A19775A" w:rsidRPr="00B94699">
        <w:t>ha permitido</w:t>
      </w:r>
      <w:r w:rsidR="00B07EE8" w:rsidRPr="00B94699">
        <w:t xml:space="preserve"> determinar no solo el nivel de cumplimiento, sino también </w:t>
      </w:r>
      <w:r w:rsidR="704F479E" w:rsidRPr="00B94699">
        <w:t>el grado de transparencia</w:t>
      </w:r>
      <w:r w:rsidR="00B07EE8" w:rsidRPr="00B94699">
        <w:t>.</w:t>
      </w:r>
      <w:r w:rsidR="371EB758" w:rsidRPr="00B94699">
        <w:t xml:space="preserve"> </w:t>
      </w:r>
      <w:r w:rsidR="00B07EE8" w:rsidRPr="00B94699">
        <w:t xml:space="preserve">Para garantizar la fiabilidad de los hallazgos, los resultados obtenidos se </w:t>
      </w:r>
      <w:r w:rsidR="185C957C" w:rsidRPr="00B94699">
        <w:t xml:space="preserve">han cotejado </w:t>
      </w:r>
      <w:r w:rsidR="00B07EE8" w:rsidRPr="00B94699">
        <w:t>con fuentes oficiales y documentos institucionales</w:t>
      </w:r>
      <w:r w:rsidR="2E8C0CA2" w:rsidRPr="00B94699">
        <w:t xml:space="preserve">, lo que ha permitido </w:t>
      </w:r>
      <w:r w:rsidR="00B07EE8" w:rsidRPr="00B94699">
        <w:t>verificar la exactitud de la información recopilada y asegurar que el análisis reflejara la realidad del servicio.</w:t>
      </w:r>
    </w:p>
    <w:p w14:paraId="258400C9" w14:textId="54815CCF" w:rsidR="00B07EE8" w:rsidRPr="00B94699" w:rsidRDefault="44F011AD" w:rsidP="00A2409B">
      <w:pPr>
        <w:pStyle w:val="Corpo"/>
      </w:pPr>
      <w:r w:rsidRPr="00B94699">
        <w:t>Así, e</w:t>
      </w:r>
      <w:r w:rsidR="59A03CDB" w:rsidRPr="00B94699">
        <w:t xml:space="preserve">l proceso de investigación se </w:t>
      </w:r>
      <w:r w:rsidR="5AA939D7" w:rsidRPr="00B94699">
        <w:t xml:space="preserve">ha dividido </w:t>
      </w:r>
      <w:r w:rsidR="59A03CDB" w:rsidRPr="00B94699">
        <w:t xml:space="preserve">en </w:t>
      </w:r>
      <w:r w:rsidR="4942E79B" w:rsidRPr="00B94699">
        <w:t>tres</w:t>
      </w:r>
      <w:r w:rsidR="77A97077" w:rsidRPr="00B94699">
        <w:t xml:space="preserve"> </w:t>
      </w:r>
      <w:r w:rsidR="59A03CDB" w:rsidRPr="00B94699">
        <w:t xml:space="preserve">fases: primero, se </w:t>
      </w:r>
      <w:r w:rsidR="6DD6B106" w:rsidRPr="00B94699">
        <w:t xml:space="preserve">han analizado </w:t>
      </w:r>
      <w:r w:rsidR="59A03CDB" w:rsidRPr="00B94699">
        <w:t>los artículos referidos a las plataformas de V</w:t>
      </w:r>
      <w:r w:rsidR="10A07ED9" w:rsidRPr="00B94699">
        <w:t>O</w:t>
      </w:r>
      <w:r w:rsidR="59A03CDB" w:rsidRPr="00B94699">
        <w:t xml:space="preserve">D </w:t>
      </w:r>
      <w:r w:rsidR="2D82D963" w:rsidRPr="00B94699">
        <w:t xml:space="preserve">y RTVE </w:t>
      </w:r>
      <w:r w:rsidR="59A03CDB" w:rsidRPr="00B94699">
        <w:t>y las condiciones que establecían para su prestación del servicio en la Ley 13/2022</w:t>
      </w:r>
      <w:r w:rsidR="29C45570" w:rsidRPr="00B94699">
        <w:t>, en particular las obligaciones de emisión en materia de lenguas oficiales minorizadas, accesibilidad y protección del menor</w:t>
      </w:r>
      <w:r w:rsidR="70FC1BD7" w:rsidRPr="00B94699">
        <w:t>.</w:t>
      </w:r>
      <w:r w:rsidR="29C45570" w:rsidRPr="00B94699">
        <w:t xml:space="preserve"> También se ha consultado la no</w:t>
      </w:r>
      <w:r w:rsidR="3DC525DC" w:rsidRPr="00B94699">
        <w:t>rmativa específica de RTVE en lo tocante a estos aspectos</w:t>
      </w:r>
      <w:r w:rsidR="59A03CDB" w:rsidRPr="00B94699">
        <w:t xml:space="preserve">. En segundo lugar, se </w:t>
      </w:r>
      <w:r w:rsidR="0888503C" w:rsidRPr="00B94699">
        <w:t>ha procedido</w:t>
      </w:r>
      <w:r w:rsidR="59A03CDB" w:rsidRPr="00B94699">
        <w:t xml:space="preserve"> al análisis de la interfaz de usuario</w:t>
      </w:r>
      <w:r w:rsidR="493152A7" w:rsidRPr="00B94699">
        <w:t xml:space="preserve"> </w:t>
      </w:r>
      <w:r w:rsidR="48225245" w:rsidRPr="00B94699">
        <w:t xml:space="preserve">y los contenidos en catálogo </w:t>
      </w:r>
      <w:r w:rsidR="493152A7" w:rsidRPr="00B94699">
        <w:t>de RTVE Play</w:t>
      </w:r>
      <w:r w:rsidR="59A03CDB" w:rsidRPr="00B94699">
        <w:t xml:space="preserve"> mediante una lista de verificación y fichas de análisis con los datos disponibles para el público. </w:t>
      </w:r>
      <w:r w:rsidR="7B7BC1D5" w:rsidRPr="00B94699">
        <w:t>E</w:t>
      </w:r>
      <w:r w:rsidR="59A03CDB" w:rsidRPr="00B94699">
        <w:t>ste proceso</w:t>
      </w:r>
      <w:r w:rsidR="7F0A35A1" w:rsidRPr="00B94699">
        <w:t>, realizado inicialmente en los meses de abril y mayo de 2024 y actualizado en diciembre de 2025,</w:t>
      </w:r>
      <w:r w:rsidR="59A03CDB" w:rsidRPr="00B94699">
        <w:t xml:space="preserve"> </w:t>
      </w:r>
      <w:r w:rsidR="3EF9AAEA" w:rsidRPr="00B94699">
        <w:t>ha proporcionado</w:t>
      </w:r>
      <w:r w:rsidR="59A03CDB" w:rsidRPr="00B94699">
        <w:t xml:space="preserve"> las referencias necesarias sobre el grado de transparencia de la plataforma y, por tanto, </w:t>
      </w:r>
      <w:r w:rsidR="1BC847B9" w:rsidRPr="00B94699">
        <w:t xml:space="preserve">ha permitido </w:t>
      </w:r>
      <w:r w:rsidR="59A03CDB" w:rsidRPr="00B94699">
        <w:t>valorar las posibilidades de fiscalización de la ciudadanía sobre el cumplimiento de</w:t>
      </w:r>
      <w:r w:rsidR="3747FFCE" w:rsidRPr="00B94699">
        <w:t xml:space="preserve"> las obligaciones legalmente previstas</w:t>
      </w:r>
      <w:r w:rsidR="59A03CDB" w:rsidRPr="00B94699">
        <w:t xml:space="preserve">. En tercer lugar, se </w:t>
      </w:r>
      <w:r w:rsidR="55CA0571" w:rsidRPr="00B94699">
        <w:t xml:space="preserve">han contrastado </w:t>
      </w:r>
      <w:r w:rsidR="59A03CDB" w:rsidRPr="00B94699">
        <w:t xml:space="preserve">los </w:t>
      </w:r>
      <w:r w:rsidR="00745CE9" w:rsidRPr="00B94699">
        <w:t>resultado</w:t>
      </w:r>
      <w:r w:rsidR="59A03CDB" w:rsidRPr="00B94699">
        <w:t>s con una búsqueda de datos oficiales</w:t>
      </w:r>
      <w:r w:rsidR="30344BA9" w:rsidRPr="00B94699">
        <w:t>, tanto mediante consulta directa al ente público como a través de</w:t>
      </w:r>
      <w:r w:rsidR="47424128" w:rsidRPr="00B94699">
        <w:t>l cotejo</w:t>
      </w:r>
      <w:r w:rsidR="30344BA9" w:rsidRPr="00B94699">
        <w:t xml:space="preserve"> de la memoria de servicio público de RTVE correspondiente al año 2024</w:t>
      </w:r>
      <w:r w:rsidR="59A03CDB" w:rsidRPr="00B94699">
        <w:t xml:space="preserve">. </w:t>
      </w:r>
    </w:p>
    <w:p w14:paraId="3D457CCB" w14:textId="1002F271" w:rsidR="00B07EE8" w:rsidRPr="00B94699" w:rsidRDefault="00B07EE8" w:rsidP="00A2409B">
      <w:pPr>
        <w:pStyle w:val="Corpo"/>
      </w:pPr>
    </w:p>
    <w:p w14:paraId="7078BB0A" w14:textId="2A969BBD" w:rsidR="00B07EE8" w:rsidRPr="00B94699" w:rsidRDefault="16D7C47F" w:rsidP="00A2409B">
      <w:pPr>
        <w:pStyle w:val="Corpo"/>
      </w:pPr>
      <w:r w:rsidRPr="00B94699">
        <w:t>A</w:t>
      </w:r>
      <w:r w:rsidR="0368133C" w:rsidRPr="00B94699">
        <w:t xml:space="preserve"> modo de discusión, </w:t>
      </w:r>
      <w:r w:rsidR="59A03CDB" w:rsidRPr="00B94699">
        <w:t xml:space="preserve">se </w:t>
      </w:r>
      <w:r w:rsidR="4D2628C0" w:rsidRPr="00B94699">
        <w:t>han analizado</w:t>
      </w:r>
      <w:r w:rsidR="59A03CDB" w:rsidRPr="00B94699">
        <w:t xml:space="preserve"> </w:t>
      </w:r>
      <w:r w:rsidR="47E68C5F" w:rsidRPr="00B94699">
        <w:t xml:space="preserve">de forma combinada </w:t>
      </w:r>
      <w:r w:rsidR="59A03CDB" w:rsidRPr="00B94699">
        <w:t>los resultados obtenidos en las tres fases anteriores</w:t>
      </w:r>
      <w:r w:rsidR="28DAE5A4" w:rsidRPr="00B94699">
        <w:t xml:space="preserve"> relacionando</w:t>
      </w:r>
      <w:r w:rsidR="59A03CDB" w:rsidRPr="00B94699">
        <w:t xml:space="preserve"> </w:t>
      </w:r>
      <w:r w:rsidR="4D5FE41A" w:rsidRPr="00B94699">
        <w:t>las medidas</w:t>
      </w:r>
      <w:r w:rsidR="59A03CDB" w:rsidRPr="00B94699">
        <w:t xml:space="preserve"> establecid</w:t>
      </w:r>
      <w:r w:rsidR="652BDD36" w:rsidRPr="00B94699">
        <w:t>a</w:t>
      </w:r>
      <w:r w:rsidR="59A03CDB" w:rsidRPr="00B94699">
        <w:t xml:space="preserve">s en la ley </w:t>
      </w:r>
      <w:r w:rsidR="7E453555" w:rsidRPr="00B94699">
        <w:t xml:space="preserve">con </w:t>
      </w:r>
      <w:r w:rsidR="59A03CDB" w:rsidRPr="00B94699">
        <w:t xml:space="preserve">los datos </w:t>
      </w:r>
      <w:r w:rsidR="47E0108D" w:rsidRPr="00B94699">
        <w:t xml:space="preserve">recabados </w:t>
      </w:r>
      <w:r w:rsidR="040EE53F" w:rsidRPr="00B94699">
        <w:t>en</w:t>
      </w:r>
      <w:r w:rsidR="59A03CDB" w:rsidRPr="00B94699">
        <w:t xml:space="preserve"> la investigación. </w:t>
      </w:r>
      <w:r w:rsidR="6314ECAD" w:rsidRPr="00B94699">
        <w:t>Finalmente</w:t>
      </w:r>
      <w:r w:rsidR="59A03CDB" w:rsidRPr="00B94699">
        <w:t xml:space="preserve">, se </w:t>
      </w:r>
      <w:r w:rsidR="3F3F4899" w:rsidRPr="00B94699">
        <w:t>ha</w:t>
      </w:r>
      <w:r w:rsidR="59A03CDB" w:rsidRPr="00B94699">
        <w:t xml:space="preserve">n </w:t>
      </w:r>
      <w:r w:rsidR="3F3F4899" w:rsidRPr="00B94699">
        <w:t xml:space="preserve">elaborado </w:t>
      </w:r>
      <w:r w:rsidR="59A03CDB" w:rsidRPr="00B94699">
        <w:t>las conclusiones y las propuestas de mejora en base a la información y al análisis realizado en el estudio.</w:t>
      </w:r>
    </w:p>
    <w:p w14:paraId="181B5DDA" w14:textId="4861C1A8" w:rsidR="3E800763" w:rsidRPr="00B94699" w:rsidRDefault="3E800763" w:rsidP="3E800763">
      <w:pPr>
        <w:widowControl/>
        <w:pBdr>
          <w:top w:val="nil"/>
          <w:left w:val="nil"/>
          <w:bottom w:val="nil"/>
          <w:right w:val="nil"/>
          <w:between w:val="nil"/>
        </w:pBdr>
        <w:spacing w:after="80"/>
        <w:ind w:left="426" w:right="370"/>
        <w:jc w:val="both"/>
        <w:rPr>
          <w:color w:val="231F20"/>
          <w:sz w:val="20"/>
          <w:szCs w:val="20"/>
        </w:rPr>
      </w:pPr>
    </w:p>
    <w:p w14:paraId="00000039" w14:textId="5D3A50BA" w:rsidR="000C7376" w:rsidRPr="00B94699" w:rsidRDefault="00B07EE8" w:rsidP="00A2409B">
      <w:pPr>
        <w:pStyle w:val="Corpo"/>
      </w:pPr>
      <w:r w:rsidRPr="00B94699">
        <w:t xml:space="preserve">Este enfoque metodológico no solo </w:t>
      </w:r>
      <w:r w:rsidR="30408B93" w:rsidRPr="00B94699">
        <w:t xml:space="preserve">ha permitido </w:t>
      </w:r>
      <w:r w:rsidRPr="00B94699">
        <w:t xml:space="preserve">evaluar el estado actual de la plataforma frente a la ley, sino que también </w:t>
      </w:r>
      <w:r w:rsidR="0843B444" w:rsidRPr="00B94699">
        <w:t xml:space="preserve">ha proporcionado </w:t>
      </w:r>
      <w:r w:rsidRPr="00B94699">
        <w:t xml:space="preserve">herramientas para futuros estudios sobre la aplicación de normativas similares en otros contextos de servicio público. </w:t>
      </w:r>
    </w:p>
    <w:p w14:paraId="2137E8BB" w14:textId="16ECFF0D" w:rsidR="000C7376" w:rsidRPr="00B94699" w:rsidRDefault="000C7376">
      <w:pPr>
        <w:rPr>
          <w:color w:val="231F20"/>
          <w:sz w:val="20"/>
          <w:szCs w:val="20"/>
        </w:rPr>
      </w:pPr>
    </w:p>
    <w:p w14:paraId="0F7CAE5B" w14:textId="779001AD" w:rsidR="4C6AF989" w:rsidRPr="00B94699" w:rsidRDefault="07A4C016" w:rsidP="58EEC13F">
      <w:pPr>
        <w:pStyle w:val="Ttulo1"/>
        <w:widowControl/>
        <w:numPr>
          <w:ilvl w:val="0"/>
          <w:numId w:val="5"/>
        </w:numPr>
        <w:spacing w:after="80"/>
        <w:rPr>
          <w:rFonts w:ascii="Garamond" w:eastAsia="Garamond" w:hAnsi="Garamond" w:cs="Garamond"/>
          <w:b/>
          <w:bCs/>
          <w:color w:val="98361E"/>
        </w:rPr>
      </w:pPr>
      <w:r w:rsidRPr="00B94699">
        <w:rPr>
          <w:rFonts w:ascii="Garamond" w:eastAsia="Garamond" w:hAnsi="Garamond" w:cs="Garamond"/>
          <w:b/>
          <w:bCs/>
          <w:color w:val="98361E"/>
        </w:rPr>
        <w:t>Análisis</w:t>
      </w:r>
    </w:p>
    <w:p w14:paraId="35989BBC" w14:textId="134C161A" w:rsidR="33FEDCDA" w:rsidRPr="00B94699" w:rsidRDefault="33FEDCDA" w:rsidP="33FEDCDA">
      <w:pPr>
        <w:pStyle w:val="Ttulo1"/>
        <w:widowControl/>
        <w:spacing w:after="80"/>
        <w:ind w:left="786"/>
        <w:rPr>
          <w:rFonts w:ascii="Garamond" w:eastAsia="Garamond" w:hAnsi="Garamond" w:cs="Garamond"/>
          <w:b/>
          <w:bCs/>
          <w:color w:val="98361E"/>
        </w:rPr>
      </w:pPr>
    </w:p>
    <w:p w14:paraId="4D6DC350" w14:textId="46CA9A64" w:rsidR="4C6AF989" w:rsidRPr="00B94699" w:rsidRDefault="5DD353CD" w:rsidP="33FEDCDA">
      <w:pPr>
        <w:pStyle w:val="Ttulo1"/>
        <w:widowControl/>
        <w:spacing w:after="80"/>
        <w:ind w:left="426"/>
        <w:rPr>
          <w:rFonts w:ascii="Garamond" w:eastAsia="Garamond" w:hAnsi="Garamond" w:cs="Garamond"/>
          <w:i/>
          <w:iCs/>
          <w:color w:val="98361E"/>
        </w:rPr>
      </w:pPr>
      <w:r w:rsidRPr="00B94699">
        <w:rPr>
          <w:rFonts w:ascii="Garamond" w:eastAsia="Garamond" w:hAnsi="Garamond" w:cs="Garamond"/>
          <w:i/>
          <w:iCs/>
          <w:color w:val="98361E"/>
        </w:rPr>
        <w:t>4</w:t>
      </w:r>
      <w:r w:rsidR="379226E3" w:rsidRPr="00B94699">
        <w:rPr>
          <w:rFonts w:ascii="Garamond" w:eastAsia="Garamond" w:hAnsi="Garamond" w:cs="Garamond"/>
          <w:i/>
          <w:iCs/>
          <w:color w:val="98361E"/>
        </w:rPr>
        <w:t>.1.</w:t>
      </w:r>
      <w:r w:rsidR="379226E3" w:rsidRPr="00B94699">
        <w:rPr>
          <w:rFonts w:ascii="Garamond" w:eastAsia="Garamond" w:hAnsi="Garamond" w:cs="Garamond"/>
          <w:i/>
          <w:iCs/>
        </w:rPr>
        <w:t xml:space="preserve"> </w:t>
      </w:r>
      <w:r w:rsidR="379226E3" w:rsidRPr="00B94699">
        <w:rPr>
          <w:rFonts w:ascii="Garamond" w:eastAsia="Garamond" w:hAnsi="Garamond" w:cs="Garamond"/>
          <w:i/>
          <w:iCs/>
          <w:color w:val="98361E"/>
        </w:rPr>
        <w:t>Análisis de la Ley 13/2022</w:t>
      </w:r>
      <w:r w:rsidR="45A1BD69" w:rsidRPr="00B94699">
        <w:rPr>
          <w:rFonts w:ascii="Garamond" w:eastAsia="Garamond" w:hAnsi="Garamond" w:cs="Garamond"/>
          <w:i/>
          <w:iCs/>
          <w:color w:val="98361E"/>
        </w:rPr>
        <w:t xml:space="preserve"> y la normativa de RTVE</w:t>
      </w:r>
    </w:p>
    <w:p w14:paraId="5465AB43" w14:textId="04C00D04" w:rsidR="0A3BFA58" w:rsidRPr="00B94699" w:rsidRDefault="0A3BFA58" w:rsidP="0A3BFA58">
      <w:pPr>
        <w:pStyle w:val="Ttulo1"/>
        <w:spacing w:after="80"/>
        <w:ind w:left="426"/>
        <w:jc w:val="both"/>
        <w:rPr>
          <w:rFonts w:ascii="Garamond" w:eastAsia="Garamond" w:hAnsi="Garamond" w:cs="Garamond"/>
          <w:sz w:val="20"/>
          <w:szCs w:val="20"/>
        </w:rPr>
      </w:pPr>
    </w:p>
    <w:p w14:paraId="44FFD881" w14:textId="23045F20" w:rsidR="019AD21F" w:rsidRPr="00B94699" w:rsidRDefault="7326BD33" w:rsidP="00A2409B">
      <w:pPr>
        <w:pStyle w:val="Corpo"/>
      </w:pPr>
      <w:r w:rsidRPr="00B94699">
        <w:t xml:space="preserve">La primera parte de nuestra investigación </w:t>
      </w:r>
      <w:r w:rsidR="20880425" w:rsidRPr="00B94699">
        <w:t>ha consistido</w:t>
      </w:r>
      <w:r w:rsidRPr="00B94699">
        <w:t xml:space="preserve"> en un análisis documental de diferentes textos normativos: la Ley General 13/2022, de 7 de julio, General de Comunicación Audiovisual</w:t>
      </w:r>
      <w:r w:rsidR="4E387A5A" w:rsidRPr="00B94699">
        <w:t xml:space="preserve"> y la</w:t>
      </w:r>
      <w:r w:rsidR="007E3B00" w:rsidRPr="00B94699">
        <w:t xml:space="preserve"> </w:t>
      </w:r>
      <w:r w:rsidRPr="00B94699">
        <w:fldChar w:fldCharType="begin"/>
      </w:r>
      <w:r w:rsidRPr="00B94699">
        <w:instrText xml:space="preserve"> ADDIN ZOTERO_ITEM CSL_CITATION {"citationID":"6JWSdlIs","properties":{"formattedCitation":"(Ley 17/2006, de 5 de junio, de la radio y la televisi\\uc0\\u243{}n de titularidad estatal. Bolet\\uc0\\u237{}n oficial del Estado, n\\uc0\\u250{}m. 210, de 07/06/2006, 2006)","plainCitation":"(Ley 17/2006, de 5 de junio, de la radio y la televisión de titularidad estatal. Boletín oficial del Estado, núm. 210, de 07/06/2006, 2006)","dontUpdate":true,"noteIndex":0},"citationItems":[{"id":1552,"uris":["http://zotero.org/users/9738381/items/CM7P3W5F"],"itemData":{"id":1552,"type":"legislation","title":"Ley 17/2006, de 5 de junio, de la radio y la televisión de titularidad estatal. Boletín oficial del Estado, núm. 210, de 07/06/2006","URL":"https://www.boe.es/buscar/act.php?id=BOE-A-2006-9958","issued":{"date-parts":[["2006",6,7]]}}}],"schema":"https://github.com/citation-style-language/schema/raw/master/csl-citation.json"} </w:instrText>
      </w:r>
      <w:r w:rsidRPr="00B94699">
        <w:fldChar w:fldCharType="separate"/>
      </w:r>
      <w:r w:rsidR="009C1842" w:rsidRPr="00B94699">
        <w:rPr>
          <w:rFonts w:cs="Times New Roman"/>
        </w:rPr>
        <w:t>Ley 17/2006, de 5 de junio, de la radio y la televisión de titularidad estatal</w:t>
      </w:r>
      <w:r w:rsidRPr="00B94699">
        <w:fldChar w:fldCharType="end"/>
      </w:r>
      <w:r w:rsidR="4E387A5A" w:rsidRPr="00B94699">
        <w:t xml:space="preserve"> </w:t>
      </w:r>
      <w:r w:rsidR="75022754" w:rsidRPr="00B94699">
        <w:t xml:space="preserve">y el </w:t>
      </w:r>
      <w:r w:rsidR="60218F9C" w:rsidRPr="00B94699">
        <w:t>M</w:t>
      </w:r>
      <w:r w:rsidR="75022754" w:rsidRPr="00B94699">
        <w:t>andato-marco dado por</w:t>
      </w:r>
      <w:r w:rsidR="4E387A5A" w:rsidRPr="00B94699">
        <w:t xml:space="preserve"> </w:t>
      </w:r>
      <w:r w:rsidR="75022754" w:rsidRPr="00B94699">
        <w:t>las Cortes a la Corporación RTVE. En el primer caso no</w:t>
      </w:r>
      <w:r w:rsidR="1832E5DA" w:rsidRPr="00B94699">
        <w:t xml:space="preserve">s hemos centrado en las obligaciones de emisión relativas a las </w:t>
      </w:r>
      <w:r w:rsidR="1832E5DA" w:rsidRPr="00B94699">
        <w:lastRenderedPageBreak/>
        <w:t>plataformas V</w:t>
      </w:r>
      <w:r w:rsidR="4D71CEE9" w:rsidRPr="00B94699">
        <w:t>O</w:t>
      </w:r>
      <w:r w:rsidR="1832E5DA" w:rsidRPr="00B94699">
        <w:t xml:space="preserve">D y a RTVE, en tanto medio de servicio público, en lo tocante a diversidad lingüística, </w:t>
      </w:r>
      <w:r w:rsidR="6BD64196" w:rsidRPr="00B94699">
        <w:t>protección de</w:t>
      </w:r>
      <w:r w:rsidR="15FDDD21" w:rsidRPr="00B94699">
        <w:t>l</w:t>
      </w:r>
      <w:r w:rsidR="06E35AB4" w:rsidRPr="00B94699">
        <w:t xml:space="preserve"> menor</w:t>
      </w:r>
      <w:r w:rsidR="6BD64196" w:rsidRPr="00B94699">
        <w:t xml:space="preserve"> </w:t>
      </w:r>
      <w:r w:rsidR="3EC68C22" w:rsidRPr="00B94699">
        <w:t>y accesibilidad. Complementariamente</w:t>
      </w:r>
      <w:r w:rsidR="6BD64196" w:rsidRPr="00B94699">
        <w:t>, hemos anal</w:t>
      </w:r>
      <w:r w:rsidR="21E7AB3B" w:rsidRPr="00B94699">
        <w:t xml:space="preserve">izado en la normativa del ente público aquellos preceptos relativos </w:t>
      </w:r>
      <w:r w:rsidR="4F5304A0" w:rsidRPr="00B94699">
        <w:t>a estos mismos aspectos</w:t>
      </w:r>
      <w:r w:rsidR="4B569C4D" w:rsidRPr="00B94699">
        <w:t>.</w:t>
      </w:r>
    </w:p>
    <w:p w14:paraId="34B09F40" w14:textId="498B0FDD" w:rsidR="53F7C13A" w:rsidRPr="00B94699" w:rsidRDefault="53F7C13A" w:rsidP="09B4AD97">
      <w:pPr>
        <w:spacing w:after="80" w:line="259" w:lineRule="auto"/>
      </w:pPr>
    </w:p>
    <w:p w14:paraId="3B245D2D" w14:textId="6E34A083" w:rsidR="53F7C13A" w:rsidRPr="00B94699" w:rsidRDefault="52402A2F" w:rsidP="7540CA8E">
      <w:pPr>
        <w:pStyle w:val="Ttulo1"/>
        <w:spacing w:after="80" w:line="259" w:lineRule="auto"/>
        <w:ind w:left="720"/>
        <w:jc w:val="both"/>
        <w:rPr>
          <w:rFonts w:ascii="Garamond" w:eastAsia="Garamond" w:hAnsi="Garamond" w:cs="Garamond"/>
          <w:i/>
          <w:iCs/>
          <w:color w:val="98361E"/>
        </w:rPr>
      </w:pPr>
      <w:r w:rsidRPr="00B94699">
        <w:rPr>
          <w:rFonts w:ascii="Garamond" w:eastAsia="Garamond" w:hAnsi="Garamond" w:cs="Garamond"/>
          <w:i/>
          <w:iCs/>
          <w:color w:val="98361E"/>
        </w:rPr>
        <w:t>4.</w:t>
      </w:r>
      <w:r w:rsidR="4C00AE1C" w:rsidRPr="00B94699">
        <w:rPr>
          <w:rFonts w:ascii="Garamond" w:eastAsia="Garamond" w:hAnsi="Garamond" w:cs="Garamond"/>
          <w:i/>
          <w:iCs/>
          <w:color w:val="98361E"/>
        </w:rPr>
        <w:t>1.1</w:t>
      </w:r>
      <w:r w:rsidR="79741B55" w:rsidRPr="00B94699">
        <w:rPr>
          <w:rFonts w:ascii="Garamond" w:eastAsia="Garamond" w:hAnsi="Garamond" w:cs="Garamond"/>
          <w:i/>
          <w:iCs/>
          <w:color w:val="98361E"/>
        </w:rPr>
        <w:t>.</w:t>
      </w:r>
      <w:r w:rsidR="20446B7D" w:rsidRPr="00B94699">
        <w:rPr>
          <w:rFonts w:ascii="Garamond" w:eastAsia="Garamond" w:hAnsi="Garamond" w:cs="Garamond"/>
          <w:i/>
          <w:iCs/>
          <w:color w:val="98361E"/>
        </w:rPr>
        <w:t xml:space="preserve"> Diversidad lingüística</w:t>
      </w:r>
    </w:p>
    <w:p w14:paraId="7E25D3C4" w14:textId="667C95E2" w:rsidR="53F7C13A" w:rsidRPr="00B94699" w:rsidRDefault="53F7C13A" w:rsidP="0A3BFA58">
      <w:pPr>
        <w:pStyle w:val="Ttulo1"/>
        <w:spacing w:after="80"/>
        <w:ind w:left="426"/>
        <w:jc w:val="both"/>
        <w:rPr>
          <w:rFonts w:ascii="Garamond" w:eastAsia="Garamond" w:hAnsi="Garamond" w:cs="Garamond"/>
          <w:b/>
          <w:bCs/>
          <w:sz w:val="20"/>
          <w:szCs w:val="20"/>
        </w:rPr>
      </w:pPr>
    </w:p>
    <w:p w14:paraId="0C7E9B8A" w14:textId="16A41E7A" w:rsidR="53F7C13A" w:rsidRPr="00B94699" w:rsidRDefault="46C53C14" w:rsidP="00A2409B">
      <w:pPr>
        <w:pStyle w:val="Corpo"/>
      </w:pPr>
      <w:r w:rsidRPr="00B94699">
        <w:t>La Ley 13/2022</w:t>
      </w:r>
      <w:r w:rsidR="39E07760" w:rsidRPr="00B94699">
        <w:t xml:space="preserve"> </w:t>
      </w:r>
      <w:r w:rsidR="5F4C2FB4" w:rsidRPr="00B94699">
        <w:t xml:space="preserve">establece </w:t>
      </w:r>
      <w:r w:rsidR="39E07760" w:rsidRPr="00B94699">
        <w:t>en su artículo 8</w:t>
      </w:r>
      <w:r w:rsidR="2EB13248" w:rsidRPr="00B94699">
        <w:t xml:space="preserve">, como </w:t>
      </w:r>
      <w:r w:rsidR="37BEEBA1" w:rsidRPr="00B94699">
        <w:t>principio fundamental</w:t>
      </w:r>
      <w:r w:rsidR="78BC249E" w:rsidRPr="00B94699">
        <w:t xml:space="preserve"> </w:t>
      </w:r>
      <w:r w:rsidR="2EB13248" w:rsidRPr="00B94699">
        <w:t>de la comunicación audiovisual, el fomento de la diversidad lingüística y cultural</w:t>
      </w:r>
      <w:r w:rsidR="208F39F3" w:rsidRPr="00B94699">
        <w:t>, plasmada en la promoción de</w:t>
      </w:r>
      <w:r w:rsidR="758AFF4F" w:rsidRPr="00B94699">
        <w:t xml:space="preserve"> las diferentes lenguas oficiales del Estado</w:t>
      </w:r>
      <w:r w:rsidR="5369A128" w:rsidRPr="00B94699">
        <w:t xml:space="preserve">. </w:t>
      </w:r>
      <w:r w:rsidR="7C1677D7" w:rsidRPr="00B94699">
        <w:t>Para ello</w:t>
      </w:r>
      <w:r w:rsidR="613E4FE7" w:rsidRPr="00B94699">
        <w:t>, la ley determina una serie</w:t>
      </w:r>
      <w:r w:rsidR="5BABC55F" w:rsidRPr="00B94699">
        <w:t xml:space="preserve"> de cuotas de emisión</w:t>
      </w:r>
      <w:r w:rsidR="50061466" w:rsidRPr="00B94699">
        <w:t>, que en el caso de las plataformas V</w:t>
      </w:r>
      <w:r w:rsidR="5BEA9818" w:rsidRPr="00B94699">
        <w:t>O</w:t>
      </w:r>
      <w:r w:rsidR="50061466" w:rsidRPr="00B94699">
        <w:t>D, en virtud del artículo 116, son las siguientes</w:t>
      </w:r>
      <w:r w:rsidR="00A27A7A" w:rsidRPr="00B94699">
        <w:t>:</w:t>
      </w:r>
      <w:r w:rsidR="50061466" w:rsidRPr="00B94699">
        <w:t xml:space="preserve"> sobre el total de su catálogo</w:t>
      </w:r>
      <w:r w:rsidR="06C44A1E" w:rsidRPr="00B94699">
        <w:t>: 30% para obras europe</w:t>
      </w:r>
      <w:r w:rsidR="151E36AF" w:rsidRPr="00B94699">
        <w:t xml:space="preserve">as y 15% </w:t>
      </w:r>
      <w:r w:rsidR="6ED7B653" w:rsidRPr="00B94699">
        <w:t xml:space="preserve">para </w:t>
      </w:r>
      <w:r w:rsidR="1D59D97C" w:rsidRPr="00B94699">
        <w:t>contenido</w:t>
      </w:r>
      <w:r w:rsidR="6ED7B653" w:rsidRPr="00B94699">
        <w:t>s en castellano u otras lenguas oficiales, es decir, gallego, vasco o catalán. Además, aquellos prestadores radicados en España e</w:t>
      </w:r>
      <w:r w:rsidR="65F7100B" w:rsidRPr="00B94699">
        <w:t>stán sujetos a c</w:t>
      </w:r>
      <w:r w:rsidR="19F404E1" w:rsidRPr="00B94699">
        <w:t>u</w:t>
      </w:r>
      <w:r w:rsidR="65F7100B" w:rsidRPr="00B94699">
        <w:t>otas adicionales, pues deben reservar el 6% de su catálogo a</w:t>
      </w:r>
      <w:r w:rsidR="228CA94A" w:rsidRPr="00B94699">
        <w:t xml:space="preserve"> obras en las lenguas oficiales de ámbito autonómico, con un mínimo del 10% de</w:t>
      </w:r>
      <w:r w:rsidR="06C44A1E" w:rsidRPr="00B94699">
        <w:t xml:space="preserve"> </w:t>
      </w:r>
      <w:r w:rsidR="228CA94A" w:rsidRPr="00B94699">
        <w:t>este porcentaje (0’6%) para cada</w:t>
      </w:r>
      <w:r w:rsidR="06C44A1E" w:rsidRPr="00B94699">
        <w:t xml:space="preserve"> </w:t>
      </w:r>
      <w:r w:rsidR="228CA94A" w:rsidRPr="00B94699">
        <w:t>una de ellas.</w:t>
      </w:r>
      <w:r w:rsidR="06C44A1E" w:rsidRPr="00B94699">
        <w:t xml:space="preserve"> </w:t>
      </w:r>
    </w:p>
    <w:p w14:paraId="5840D296" w14:textId="5E2FB81A" w:rsidR="0A3BFA58" w:rsidRPr="00B94699" w:rsidRDefault="0A3BFA58" w:rsidP="00A2409B">
      <w:pPr>
        <w:pStyle w:val="Corpo"/>
      </w:pPr>
    </w:p>
    <w:p w14:paraId="6FB25744" w14:textId="58A964D7" w:rsidR="53F7C13A" w:rsidRPr="00B94699" w:rsidRDefault="78446C9B" w:rsidP="00A2409B">
      <w:pPr>
        <w:pStyle w:val="Corpo"/>
      </w:pPr>
      <w:r w:rsidRPr="00B94699">
        <w:t>A</w:t>
      </w:r>
      <w:r w:rsidR="4449F5FA" w:rsidRPr="00B94699">
        <w:t>simismo</w:t>
      </w:r>
      <w:r w:rsidRPr="00B94699">
        <w:t>,</w:t>
      </w:r>
      <w:r w:rsidR="4812B522" w:rsidRPr="00B94699">
        <w:t xml:space="preserve"> l</w:t>
      </w:r>
      <w:r w:rsidRPr="00B94699">
        <w:t xml:space="preserve">as plataformas deben garantizar la prominencia de </w:t>
      </w:r>
      <w:r w:rsidR="3ED30652" w:rsidRPr="00B94699">
        <w:t>estas obras en su catálogo, como se detalla en el artículo 116.4 y en la disposición adicional quinta</w:t>
      </w:r>
      <w:r w:rsidR="2FB5C6BA" w:rsidRPr="00B94699">
        <w:t>, con especial atención a aquellos contenidos dirigidos a público infantil de hasta 12 años</w:t>
      </w:r>
      <w:r w:rsidR="3ED30652" w:rsidRPr="00B94699">
        <w:t xml:space="preserve">. Esta </w:t>
      </w:r>
      <w:r w:rsidR="4EDE06AF" w:rsidRPr="00B94699">
        <w:t>disposición</w:t>
      </w:r>
      <w:r w:rsidR="3ED30652" w:rsidRPr="00B94699">
        <w:t xml:space="preserve"> también contempla</w:t>
      </w:r>
      <w:r w:rsidR="3150653C" w:rsidRPr="00B94699">
        <w:t>, en el caso de las plataformas transnacionales,</w:t>
      </w:r>
      <w:r w:rsidR="3ED30652" w:rsidRPr="00B94699">
        <w:t xml:space="preserve"> la autorregulación como mecanismo pa</w:t>
      </w:r>
      <w:r w:rsidR="08DC31E0" w:rsidRPr="00B94699">
        <w:t xml:space="preserve">ra garantizar la incorporación efectiva de contenidos en lenguas oficiales minorizadas, así como la </w:t>
      </w:r>
      <w:r w:rsidR="4C3E530F" w:rsidRPr="00B94699">
        <w:t>obligación</w:t>
      </w:r>
      <w:r w:rsidR="08DC31E0" w:rsidRPr="00B94699">
        <w:t xml:space="preserve"> de </w:t>
      </w:r>
      <w:r w:rsidR="4C3E530F" w:rsidRPr="00B94699">
        <w:t xml:space="preserve">incluir las versiones en estas lenguas de aquellos contenidos en catálogo que ya hayan sido previamente doblados o subtitulados, </w:t>
      </w:r>
      <w:r w:rsidR="6DD4CE25" w:rsidRPr="00B94699">
        <w:t>aunque en función de una serie de requisitos</w:t>
      </w:r>
      <w:r w:rsidR="59D1A48E" w:rsidRPr="00B94699">
        <w:t>.</w:t>
      </w:r>
      <w:r w:rsidR="5DDB4D37" w:rsidRPr="00B94699">
        <w:t xml:space="preserve"> Del mismo modo, la disposición adicional quinta determina que los poderes públicos promoverán </w:t>
      </w:r>
      <w:r w:rsidR="5B5BA1D1" w:rsidRPr="00B94699">
        <w:t xml:space="preserve">la inclusión de obras en gallego, vasco o catalán en las televisiones públicas, particularmente </w:t>
      </w:r>
      <w:r w:rsidR="0238CA9F" w:rsidRPr="00B94699">
        <w:t>las</w:t>
      </w:r>
      <w:r w:rsidR="5B5BA1D1" w:rsidRPr="00B94699">
        <w:t xml:space="preserve"> </w:t>
      </w:r>
      <w:r w:rsidR="7A604D61" w:rsidRPr="00B94699">
        <w:t>financiadas con dinero público</w:t>
      </w:r>
      <w:r w:rsidR="272FCAD8" w:rsidRPr="00B94699">
        <w:t>.</w:t>
      </w:r>
    </w:p>
    <w:p w14:paraId="236574D5" w14:textId="0AF0D0CE" w:rsidR="0A3BFA58" w:rsidRPr="00B94699" w:rsidRDefault="0A3BFA58" w:rsidP="0A3BFA58">
      <w:pPr>
        <w:pStyle w:val="Ttulo1"/>
        <w:spacing w:after="80"/>
        <w:ind w:left="426"/>
        <w:jc w:val="both"/>
        <w:rPr>
          <w:rFonts w:ascii="Garamond" w:eastAsia="Garamond" w:hAnsi="Garamond" w:cs="Garamond"/>
          <w:sz w:val="20"/>
          <w:szCs w:val="20"/>
        </w:rPr>
      </w:pPr>
    </w:p>
    <w:p w14:paraId="4AF64078" w14:textId="77777777" w:rsidR="001D3FBA" w:rsidRPr="00B94699" w:rsidRDefault="77E8E9A0" w:rsidP="00A2409B">
      <w:pPr>
        <w:pStyle w:val="Corpo"/>
      </w:pPr>
      <w:r w:rsidRPr="00B94699">
        <w:t>En este punto, cabe resaltar que la Ley 13/2022 no distingue, en lo relativo a obligaciones de emisión, entre plataformas privadas o de servicio público, a diferencia de lo establecido en cuanto a financiación anticipada de obra audiovisual, con un artículo específico, el 118, que establece cuotas más exigentes para RTVE</w:t>
      </w:r>
      <w:r w:rsidR="2D6BF675" w:rsidRPr="00B94699">
        <w:t>.</w:t>
      </w:r>
      <w:r w:rsidRPr="00B94699">
        <w:t xml:space="preserve"> En cualquier caso, aunque no se regulen específicamente obligaciones adicionales para RTVE Play, es necesario mencionar que el ente público posee un especial compromiso con el fomento de la diversidad lingüística y cultural de España, tal y como se establece en los artículos 2.1 y 3 de la Ley 17/2006, de 5 de junio, de la radio y la televisión de la titularidad estatal. Además, los</w:t>
      </w:r>
      <w:r w:rsidR="0F752B1D" w:rsidRPr="00B94699">
        <w:t xml:space="preserve"> </w:t>
      </w:r>
      <w:r w:rsidRPr="00B94699">
        <w:t xml:space="preserve">artículos 9 y 18 del </w:t>
      </w:r>
      <w:r w:rsidR="47182256" w:rsidRPr="00B94699">
        <w:t>M</w:t>
      </w:r>
      <w:r w:rsidRPr="00B94699">
        <w:t>andato-marco otorgado por las Cortes a RTVE recogen medidas</w:t>
      </w:r>
      <w:r w:rsidR="1CAB2878" w:rsidRPr="00B94699">
        <w:t xml:space="preserve"> </w:t>
      </w:r>
      <w:r w:rsidRPr="00B94699">
        <w:t>específicas como la emisión de contenidos territorializados en lenguas oficiales de ámbito</w:t>
      </w:r>
      <w:r w:rsidR="7C74505A" w:rsidRPr="00B94699">
        <w:t xml:space="preserve"> autonómico o la difusión simultánea en distintos idiomas.</w:t>
      </w:r>
    </w:p>
    <w:p w14:paraId="59AEE9AB" w14:textId="77777777" w:rsidR="004E057F" w:rsidRDefault="004E057F" w:rsidP="3DB21AFF">
      <w:pPr>
        <w:pStyle w:val="Ttulo1"/>
        <w:spacing w:after="80" w:line="259" w:lineRule="auto"/>
        <w:ind w:left="720"/>
        <w:jc w:val="both"/>
      </w:pPr>
    </w:p>
    <w:p w14:paraId="10987F42" w14:textId="77777777" w:rsidR="004E057F" w:rsidRDefault="004E057F" w:rsidP="3DB21AFF">
      <w:pPr>
        <w:pStyle w:val="Ttulo1"/>
        <w:spacing w:after="80" w:line="259" w:lineRule="auto"/>
        <w:ind w:left="720"/>
        <w:jc w:val="both"/>
      </w:pPr>
    </w:p>
    <w:p w14:paraId="2DF64663" w14:textId="77777777" w:rsidR="004E057F" w:rsidRDefault="004E057F" w:rsidP="3DB21AFF">
      <w:pPr>
        <w:pStyle w:val="Ttulo1"/>
        <w:spacing w:after="80" w:line="259" w:lineRule="auto"/>
        <w:ind w:left="720"/>
        <w:jc w:val="both"/>
      </w:pPr>
    </w:p>
    <w:p w14:paraId="5D04627B" w14:textId="4556CCA9" w:rsidR="53F7C13A" w:rsidRPr="00B94699" w:rsidRDefault="77E8E9A0" w:rsidP="3DB21AFF">
      <w:pPr>
        <w:pStyle w:val="Ttulo1"/>
        <w:spacing w:after="80" w:line="259" w:lineRule="auto"/>
        <w:ind w:left="720"/>
        <w:jc w:val="both"/>
        <w:rPr>
          <w:rFonts w:ascii="Garamond" w:eastAsia="Garamond" w:hAnsi="Garamond" w:cs="Garamond"/>
          <w:i/>
          <w:iCs/>
          <w:color w:val="98361E"/>
        </w:rPr>
      </w:pPr>
      <w:r w:rsidRPr="00B94699">
        <w:lastRenderedPageBreak/>
        <w:br/>
      </w:r>
      <w:r w:rsidR="001D3FBA" w:rsidRPr="00B94699">
        <w:rPr>
          <w:rFonts w:ascii="Garamond" w:eastAsia="Garamond" w:hAnsi="Garamond" w:cs="Garamond"/>
          <w:i/>
          <w:iCs/>
          <w:color w:val="98361E"/>
        </w:rPr>
        <w:t>4.</w:t>
      </w:r>
      <w:r w:rsidR="1559DEBF" w:rsidRPr="00B94699">
        <w:rPr>
          <w:rFonts w:ascii="Garamond" w:eastAsia="Garamond" w:hAnsi="Garamond" w:cs="Garamond"/>
          <w:i/>
          <w:iCs/>
          <w:color w:val="98361E"/>
        </w:rPr>
        <w:t>1.2</w:t>
      </w:r>
      <w:r w:rsidR="001D3FBA" w:rsidRPr="00B94699">
        <w:rPr>
          <w:rFonts w:ascii="Garamond" w:eastAsia="Garamond" w:hAnsi="Garamond" w:cs="Garamond"/>
          <w:i/>
          <w:iCs/>
          <w:color w:val="98361E"/>
        </w:rPr>
        <w:t>. Protección del menor</w:t>
      </w:r>
    </w:p>
    <w:p w14:paraId="2309F776" w14:textId="3BA262FA" w:rsidR="0A3BFA58" w:rsidRPr="00B94699" w:rsidRDefault="0A3BFA58" w:rsidP="0A3BFA58">
      <w:pPr>
        <w:pStyle w:val="Ttulo1"/>
        <w:spacing w:after="80"/>
        <w:ind w:left="426"/>
        <w:jc w:val="both"/>
        <w:rPr>
          <w:rFonts w:ascii="Garamond" w:eastAsia="Garamond" w:hAnsi="Garamond" w:cs="Garamond"/>
          <w:sz w:val="20"/>
          <w:szCs w:val="20"/>
        </w:rPr>
      </w:pPr>
    </w:p>
    <w:p w14:paraId="5E5A9CB7" w14:textId="345D5863" w:rsidR="53F7C13A" w:rsidRPr="00B94699" w:rsidRDefault="39FA4DF1" w:rsidP="00A2409B">
      <w:pPr>
        <w:pStyle w:val="Corpo"/>
      </w:pPr>
      <w:r w:rsidRPr="00B94699">
        <w:t xml:space="preserve">La Ley 13/2022 también establece una serie de preceptos y recomendaciones en </w:t>
      </w:r>
      <w:r w:rsidR="789084FF" w:rsidRPr="00B94699">
        <w:t xml:space="preserve">cuanto a protección del menor </w:t>
      </w:r>
      <w:r w:rsidRPr="00B94699">
        <w:t xml:space="preserve">en </w:t>
      </w:r>
      <w:r w:rsidR="3187D1E0" w:rsidRPr="00B94699">
        <w:t>las plataformas audiovisuales</w:t>
      </w:r>
      <w:r w:rsidR="053D339F" w:rsidRPr="00B94699">
        <w:t xml:space="preserve"> </w:t>
      </w:r>
      <w:r w:rsidR="3BB5F2DF" w:rsidRPr="00B94699">
        <w:t xml:space="preserve">Así, el artículo 95 estipula la protección de los datos personales de los menores y </w:t>
      </w:r>
      <w:r w:rsidR="45D7E47B" w:rsidRPr="00B94699">
        <w:t>prohíbe</w:t>
      </w:r>
      <w:r w:rsidR="40B85DAB" w:rsidRPr="00B94699">
        <w:t xml:space="preserve"> su uso</w:t>
      </w:r>
      <w:r w:rsidR="13AE97D1" w:rsidRPr="00B94699">
        <w:t xml:space="preserve"> con fines comerciales</w:t>
      </w:r>
      <w:r w:rsidR="03AC77DE" w:rsidRPr="00B94699">
        <w:t xml:space="preserve">. </w:t>
      </w:r>
      <w:r w:rsidR="5CF0F04D" w:rsidRPr="00B94699">
        <w:t>Además,</w:t>
      </w:r>
      <w:r w:rsidR="71CF2188" w:rsidRPr="00B94699">
        <w:t xml:space="preserve"> los artículos 97 y 98</w:t>
      </w:r>
      <w:r w:rsidR="3E3471ED" w:rsidRPr="00B94699">
        <w:t xml:space="preserve"> determinan</w:t>
      </w:r>
      <w:r w:rsidR="732FAC93" w:rsidRPr="00B94699">
        <w:t xml:space="preserve"> una serie de obligaciones para </w:t>
      </w:r>
      <w:r w:rsidR="3BDBD99C" w:rsidRPr="00B94699">
        <w:t xml:space="preserve">garantizar la información de los usuarios sobre la naturaleza de </w:t>
      </w:r>
      <w:r w:rsidR="5B064AFC" w:rsidRPr="00B94699">
        <w:t>los</w:t>
      </w:r>
      <w:r w:rsidR="3BDBD99C" w:rsidRPr="00B94699">
        <w:t xml:space="preserve"> contenidos en catálogo: uso de un sistema de </w:t>
      </w:r>
      <w:r w:rsidR="74A852D1" w:rsidRPr="00B94699">
        <w:t xml:space="preserve">calificación por edades y de </w:t>
      </w:r>
      <w:r w:rsidR="3BDBD99C" w:rsidRPr="00B94699">
        <w:t>descriptores visuale</w:t>
      </w:r>
      <w:r w:rsidR="0F8C8B38" w:rsidRPr="00B94699">
        <w:t>s</w:t>
      </w:r>
      <w:r w:rsidR="27FFE90E" w:rsidRPr="00B94699">
        <w:t xml:space="preserve"> de fácil comprensión y usabilidad en cualquier dispositivo, así como advertencias acústicas o señales visuales pa</w:t>
      </w:r>
      <w:r w:rsidR="27E50323" w:rsidRPr="00B94699">
        <w:t>ra d</w:t>
      </w:r>
      <w:r w:rsidR="631444C0" w:rsidRPr="00B94699">
        <w:t>istinguir</w:t>
      </w:r>
      <w:r w:rsidR="27E50323" w:rsidRPr="00B94699">
        <w:t xml:space="preserve"> contenidos potencialmente perjudiciales.</w:t>
      </w:r>
      <w:r w:rsidR="40EE8AB3" w:rsidRPr="00B94699">
        <w:t xml:space="preserve"> </w:t>
      </w:r>
    </w:p>
    <w:p w14:paraId="3488D06E" w14:textId="09140317" w:rsidR="0A14E688" w:rsidRPr="00B94699" w:rsidRDefault="0A14E688" w:rsidP="00A2409B">
      <w:pPr>
        <w:pStyle w:val="Corpo"/>
      </w:pPr>
    </w:p>
    <w:p w14:paraId="3F402C82" w14:textId="5B9D6040" w:rsidR="53F7C13A" w:rsidRPr="00B94699" w:rsidRDefault="27E50323" w:rsidP="00A2409B">
      <w:pPr>
        <w:pStyle w:val="Corpo"/>
      </w:pPr>
      <w:r w:rsidRPr="00B94699">
        <w:t xml:space="preserve">Asimismo, </w:t>
      </w:r>
      <w:r w:rsidR="292F3B59" w:rsidRPr="00B94699">
        <w:t xml:space="preserve">según </w:t>
      </w:r>
      <w:r w:rsidRPr="00B94699">
        <w:t>el artículo 99, las plataformas están obligadas a adscribirse a</w:t>
      </w:r>
      <w:r w:rsidR="12230E17" w:rsidRPr="00B94699">
        <w:t xml:space="preserve"> un</w:t>
      </w:r>
      <w:r w:rsidRPr="00B94699">
        <w:t xml:space="preserve"> código de </w:t>
      </w:r>
      <w:proofErr w:type="spellStart"/>
      <w:r w:rsidRPr="00B94699">
        <w:t>corregulación</w:t>
      </w:r>
      <w:proofErr w:type="spellEnd"/>
      <w:r w:rsidRPr="00B94699">
        <w:t xml:space="preserve"> entre operadores y </w:t>
      </w:r>
      <w:r w:rsidR="38A22E52" w:rsidRPr="00B94699">
        <w:t>CNMC,</w:t>
      </w:r>
      <w:r w:rsidR="5D964430" w:rsidRPr="00B94699">
        <w:t xml:space="preserve"> a establecer mecanismos de control parental y codificación digital y a incluir aquellos contenidos pornográficos o violentos en catálogos separados.</w:t>
      </w:r>
      <w:r w:rsidR="38A22E52" w:rsidRPr="00B94699">
        <w:t xml:space="preserve"> </w:t>
      </w:r>
      <w:r w:rsidR="6AD305D6" w:rsidRPr="00B94699">
        <w:t xml:space="preserve">Por último, de acuerdo con el artículo 100, la CNMC deberá promover la producción y emisión de programas especialmente adecuados para menores de edad que fomenten su bienestar y desarrollo, aunque la ley no contempla mecanismos concretos para llevar a cabo este propósito.  </w:t>
      </w:r>
    </w:p>
    <w:p w14:paraId="370C875D" w14:textId="35B2676E" w:rsidR="0A3BFA58" w:rsidRPr="00B94699" w:rsidRDefault="0A3BFA58" w:rsidP="0A3BFA58">
      <w:pPr>
        <w:pStyle w:val="Ttulo1"/>
        <w:spacing w:after="80"/>
        <w:ind w:left="426"/>
        <w:jc w:val="both"/>
        <w:rPr>
          <w:rFonts w:ascii="Garamond" w:eastAsia="Garamond" w:hAnsi="Garamond" w:cs="Garamond"/>
          <w:sz w:val="20"/>
          <w:szCs w:val="20"/>
        </w:rPr>
      </w:pPr>
    </w:p>
    <w:p w14:paraId="1A7943C0" w14:textId="4BEBD8CF" w:rsidR="53F7C13A" w:rsidRPr="00B94699" w:rsidRDefault="6760D678" w:rsidP="3DB21AFF">
      <w:pPr>
        <w:pStyle w:val="Ttulo1"/>
        <w:spacing w:after="80" w:line="259" w:lineRule="auto"/>
        <w:ind w:left="720"/>
        <w:rPr>
          <w:rFonts w:ascii="Garamond" w:eastAsia="Garamond" w:hAnsi="Garamond" w:cs="Garamond"/>
          <w:i/>
          <w:iCs/>
          <w:color w:val="98361E"/>
        </w:rPr>
      </w:pPr>
      <w:r w:rsidRPr="00B94699">
        <w:rPr>
          <w:rFonts w:ascii="Garamond" w:eastAsia="Garamond" w:hAnsi="Garamond" w:cs="Garamond"/>
          <w:i/>
          <w:iCs/>
          <w:color w:val="98361E"/>
        </w:rPr>
        <w:t>4</w:t>
      </w:r>
      <w:r w:rsidR="1681D575" w:rsidRPr="00B94699">
        <w:rPr>
          <w:rFonts w:ascii="Garamond" w:eastAsia="Garamond" w:hAnsi="Garamond" w:cs="Garamond"/>
          <w:i/>
          <w:iCs/>
          <w:color w:val="98361E"/>
        </w:rPr>
        <w:t>.</w:t>
      </w:r>
      <w:r w:rsidR="492EDE71" w:rsidRPr="00B94699">
        <w:rPr>
          <w:rFonts w:ascii="Garamond" w:eastAsia="Garamond" w:hAnsi="Garamond" w:cs="Garamond"/>
          <w:i/>
          <w:iCs/>
          <w:color w:val="98361E"/>
        </w:rPr>
        <w:t>1</w:t>
      </w:r>
      <w:r w:rsidR="7B0A49D1" w:rsidRPr="00B94699">
        <w:rPr>
          <w:rFonts w:ascii="Garamond" w:eastAsia="Garamond" w:hAnsi="Garamond" w:cs="Garamond"/>
          <w:i/>
          <w:iCs/>
          <w:color w:val="98361E"/>
        </w:rPr>
        <w:t>.</w:t>
      </w:r>
      <w:r w:rsidR="492EDE71" w:rsidRPr="00B94699">
        <w:rPr>
          <w:rFonts w:ascii="Garamond" w:eastAsia="Garamond" w:hAnsi="Garamond" w:cs="Garamond"/>
          <w:i/>
          <w:iCs/>
          <w:color w:val="98361E"/>
        </w:rPr>
        <w:t>3</w:t>
      </w:r>
      <w:r w:rsidRPr="00B94699">
        <w:rPr>
          <w:rFonts w:ascii="Garamond" w:eastAsia="Garamond" w:hAnsi="Garamond" w:cs="Garamond"/>
          <w:i/>
          <w:iCs/>
          <w:color w:val="98361E"/>
        </w:rPr>
        <w:t>. Accesibilidad</w:t>
      </w:r>
    </w:p>
    <w:p w14:paraId="77A6B497" w14:textId="24215B4B" w:rsidR="0A3BFA58" w:rsidRPr="00B94699" w:rsidRDefault="0A3BFA58" w:rsidP="0A3BFA58">
      <w:pPr>
        <w:pStyle w:val="Ttulo1"/>
        <w:spacing w:after="80"/>
        <w:ind w:left="426"/>
        <w:jc w:val="both"/>
        <w:rPr>
          <w:rFonts w:ascii="Garamond" w:eastAsia="Garamond" w:hAnsi="Garamond" w:cs="Garamond"/>
          <w:b/>
          <w:bCs/>
          <w:sz w:val="20"/>
          <w:szCs w:val="20"/>
        </w:rPr>
      </w:pPr>
    </w:p>
    <w:p w14:paraId="6F345969" w14:textId="50C5D63E" w:rsidR="1751C720" w:rsidRPr="00B94699" w:rsidRDefault="303A29E8" w:rsidP="00A2409B">
      <w:pPr>
        <w:pStyle w:val="Corpo"/>
      </w:pPr>
      <w:r w:rsidRPr="00B94699">
        <w:t>La ley</w:t>
      </w:r>
      <w:r w:rsidR="7D6C6300" w:rsidRPr="00B94699">
        <w:t xml:space="preserve"> 13/2022 establece </w:t>
      </w:r>
      <w:r w:rsidR="4F792061" w:rsidRPr="00B94699">
        <w:t>para los prestadores</w:t>
      </w:r>
      <w:r w:rsidR="62AC63A8" w:rsidRPr="00B94699">
        <w:t>, en su artículo 101,</w:t>
      </w:r>
      <w:r w:rsidR="4F792061" w:rsidRPr="00B94699">
        <w:t xml:space="preserve"> </w:t>
      </w:r>
      <w:r w:rsidR="3ADBCA75" w:rsidRPr="00B94699">
        <w:t xml:space="preserve">obligaciones como la </w:t>
      </w:r>
      <w:r w:rsidR="7D6C6300" w:rsidRPr="00B94699">
        <w:t>mejora constante y progresiva</w:t>
      </w:r>
      <w:r w:rsidR="6981A165" w:rsidRPr="00B94699">
        <w:t xml:space="preserve"> d</w:t>
      </w:r>
      <w:r w:rsidR="5D4E1429" w:rsidRPr="00B94699">
        <w:t>e la</w:t>
      </w:r>
      <w:r w:rsidR="6981A165" w:rsidRPr="00B94699">
        <w:t xml:space="preserve"> accesibilidad</w:t>
      </w:r>
      <w:r w:rsidR="7D6C6300" w:rsidRPr="00B94699">
        <w:t xml:space="preserve"> de </w:t>
      </w:r>
      <w:r w:rsidR="6035B1A5" w:rsidRPr="00B94699">
        <w:t>sus servicios</w:t>
      </w:r>
      <w:r w:rsidR="7C0A7BF4" w:rsidRPr="00B94699">
        <w:t>,</w:t>
      </w:r>
      <w:r w:rsidR="6035B1A5" w:rsidRPr="00B94699">
        <w:t xml:space="preserve"> plasmada en planes comunicados anualmente a la CNMC, </w:t>
      </w:r>
      <w:r w:rsidR="0FE177B6" w:rsidRPr="00B94699">
        <w:t xml:space="preserve">el </w:t>
      </w:r>
      <w:r w:rsidR="45DE7F50" w:rsidRPr="00B94699">
        <w:t>financiamiento</w:t>
      </w:r>
      <w:r w:rsidR="636F9EFE" w:rsidRPr="00B94699">
        <w:t xml:space="preserve"> de </w:t>
      </w:r>
      <w:r w:rsidR="6035B1A5" w:rsidRPr="00B94699">
        <w:t>las adaptaciones necesarias para hacer sus contenidos accesibles</w:t>
      </w:r>
      <w:r w:rsidR="56A28EA2" w:rsidRPr="00B94699">
        <w:t xml:space="preserve"> o el </w:t>
      </w:r>
      <w:r w:rsidR="4FBEAD89" w:rsidRPr="00B94699">
        <w:t>c</w:t>
      </w:r>
      <w:r w:rsidR="23340A4E" w:rsidRPr="00B94699">
        <w:t>umplimiento progresivo</w:t>
      </w:r>
      <w:r w:rsidR="4FBEAD89" w:rsidRPr="00B94699">
        <w:t xml:space="preserve"> los estándares de calidad de subtitulado, audiodescripción y lengua de signos, </w:t>
      </w:r>
      <w:r w:rsidR="27886FE8" w:rsidRPr="00B94699">
        <w:t>así como el fomento de buenas prácticas para evitar la discriminación de las personas con discapacidad y garantizar su pleno disfrute de los servicios aud</w:t>
      </w:r>
      <w:r w:rsidR="61DE6E88" w:rsidRPr="00B94699">
        <w:t xml:space="preserve">iovisuales. </w:t>
      </w:r>
    </w:p>
    <w:p w14:paraId="4BA9D076" w14:textId="25D17EF4" w:rsidR="0A3BFA58" w:rsidRPr="00B94699" w:rsidRDefault="0A3BFA58" w:rsidP="00A2409B">
      <w:pPr>
        <w:pStyle w:val="Corpo"/>
      </w:pPr>
    </w:p>
    <w:p w14:paraId="7064CDFA" w14:textId="13E25D22" w:rsidR="53F7C13A" w:rsidRPr="00B94699" w:rsidRDefault="17CAC905" w:rsidP="00A2409B">
      <w:pPr>
        <w:pStyle w:val="Corpo"/>
      </w:pPr>
      <w:r w:rsidRPr="00B94699">
        <w:t xml:space="preserve">Cabe destacar que, a diferencia del capítulo dedicado a los menores, la Ley 13/2022 sí establece algunas obligaciones concretas. Así, en el caso de las plataformas, el artículo 104 </w:t>
      </w:r>
      <w:r w:rsidR="04B27D08" w:rsidRPr="00B94699">
        <w:t xml:space="preserve">fija una cuota de emisión de al menos 30% de contenidos subtitulados en catálogo, especialmente aquellos de mayor interés para los usuarios. Sin embargo, no se fijan porcentajes específicos para contenidos </w:t>
      </w:r>
      <w:r w:rsidR="42BE4134" w:rsidRPr="00B94699">
        <w:t>en</w:t>
      </w:r>
      <w:r w:rsidR="642F38D2" w:rsidRPr="00B94699">
        <w:t xml:space="preserve"> lengua de signos o </w:t>
      </w:r>
      <w:r w:rsidR="446F94E8" w:rsidRPr="00B94699">
        <w:t>con</w:t>
      </w:r>
      <w:r w:rsidR="642F38D2" w:rsidRPr="00B94699">
        <w:t xml:space="preserve"> audiodescripción, </w:t>
      </w:r>
      <w:r w:rsidR="7F398943" w:rsidRPr="00B94699">
        <w:t>sino que</w:t>
      </w:r>
      <w:r w:rsidR="642F38D2" w:rsidRPr="00B94699">
        <w:t xml:space="preserve"> solamente se promueve </w:t>
      </w:r>
      <w:r w:rsidR="5255D07A" w:rsidRPr="00B94699">
        <w:t>su</w:t>
      </w:r>
      <w:r w:rsidR="642F38D2" w:rsidRPr="00B94699">
        <w:t xml:space="preserve"> incorporación gradual al catálogo con una prominencia adecuada, qu</w:t>
      </w:r>
      <w:r w:rsidR="6CCE24C4" w:rsidRPr="00B94699">
        <w:t xml:space="preserve">e tampoco se detalla. </w:t>
      </w:r>
      <w:r w:rsidR="1D6E5BBD" w:rsidRPr="00B94699">
        <w:t xml:space="preserve"> </w:t>
      </w:r>
      <w:r w:rsidR="25D51062" w:rsidRPr="00B94699">
        <w:t>Asimismo, las plataformas, en cumplimiento del artículo 105, deberán conservar las medidas de accesibilidad inclu</w:t>
      </w:r>
      <w:r w:rsidR="6A12EF7C" w:rsidRPr="00B94699">
        <w:t xml:space="preserve">idas originalmente en contenidos producidos por terceros, salvo que no se ajusten a los formatos adecuados. </w:t>
      </w:r>
    </w:p>
    <w:p w14:paraId="4F5DC433" w14:textId="21A6DF59" w:rsidR="21A7D1B5" w:rsidRPr="00B94699" w:rsidRDefault="21A7D1B5" w:rsidP="21A7D1B5">
      <w:pPr>
        <w:pStyle w:val="Ttulo1"/>
        <w:spacing w:after="80"/>
        <w:ind w:left="426"/>
        <w:jc w:val="both"/>
        <w:rPr>
          <w:rFonts w:ascii="Garamond" w:eastAsia="Garamond" w:hAnsi="Garamond" w:cs="Garamond"/>
          <w:sz w:val="20"/>
          <w:szCs w:val="20"/>
        </w:rPr>
      </w:pPr>
    </w:p>
    <w:p w14:paraId="689911C1" w14:textId="62E3B372" w:rsidR="6CE75B86" w:rsidRPr="00B94699" w:rsidRDefault="46BF8A28" w:rsidP="7540CA8E">
      <w:pPr>
        <w:pStyle w:val="Ttulo1"/>
        <w:widowControl/>
        <w:spacing w:after="80"/>
        <w:ind w:left="426"/>
        <w:rPr>
          <w:rFonts w:ascii="Garamond" w:eastAsia="Garamond" w:hAnsi="Garamond" w:cs="Garamond"/>
          <w:i/>
          <w:iCs/>
          <w:color w:val="98361E"/>
        </w:rPr>
      </w:pPr>
      <w:r w:rsidRPr="00B94699">
        <w:rPr>
          <w:rFonts w:ascii="Garamond" w:eastAsia="Garamond" w:hAnsi="Garamond" w:cs="Garamond"/>
          <w:i/>
          <w:iCs/>
          <w:color w:val="98361E"/>
        </w:rPr>
        <w:t>4.</w:t>
      </w:r>
      <w:r w:rsidR="5280383A" w:rsidRPr="00B94699">
        <w:rPr>
          <w:rFonts w:ascii="Garamond" w:eastAsia="Garamond" w:hAnsi="Garamond" w:cs="Garamond"/>
          <w:i/>
          <w:iCs/>
          <w:color w:val="98361E"/>
        </w:rPr>
        <w:t>2</w:t>
      </w:r>
      <w:r w:rsidRPr="00B94699">
        <w:rPr>
          <w:rFonts w:ascii="Garamond" w:eastAsia="Garamond" w:hAnsi="Garamond" w:cs="Garamond"/>
          <w:i/>
          <w:iCs/>
          <w:color w:val="98361E"/>
        </w:rPr>
        <w:t xml:space="preserve">. Análisis de la interfaz web </w:t>
      </w:r>
      <w:r w:rsidR="7C5E3BCF" w:rsidRPr="00B94699">
        <w:rPr>
          <w:rFonts w:ascii="Garamond" w:eastAsia="Garamond" w:hAnsi="Garamond" w:cs="Garamond"/>
          <w:i/>
          <w:iCs/>
          <w:color w:val="98361E"/>
        </w:rPr>
        <w:t>y los contenidos de RTVE Play</w:t>
      </w:r>
    </w:p>
    <w:p w14:paraId="6F12CEF6" w14:textId="4539B9BA" w:rsidR="0ED2E115" w:rsidRPr="00B94699" w:rsidRDefault="0ED2E115" w:rsidP="0ED2E115">
      <w:pPr>
        <w:pStyle w:val="Ttulo1"/>
        <w:widowControl/>
        <w:spacing w:after="80"/>
        <w:ind w:left="426"/>
        <w:rPr>
          <w:rFonts w:ascii="Garamond" w:eastAsia="Garamond" w:hAnsi="Garamond" w:cs="Garamond"/>
          <w:i/>
          <w:iCs/>
          <w:color w:val="98361E"/>
        </w:rPr>
      </w:pPr>
    </w:p>
    <w:p w14:paraId="5959BA73" w14:textId="33D69502" w:rsidR="4AB01D1B" w:rsidRPr="00B94699" w:rsidRDefault="7B56D539" w:rsidP="00A2409B">
      <w:pPr>
        <w:pStyle w:val="Corpo"/>
      </w:pPr>
      <w:r w:rsidRPr="00B94699">
        <w:lastRenderedPageBreak/>
        <w:t>La segunda parte de nuestra investigación consiste en el análisis de la interfaz de RTVE Play y los datos</w:t>
      </w:r>
      <w:r w:rsidR="6604335E" w:rsidRPr="00B94699">
        <w:t xml:space="preserve"> sobre contenidos</w:t>
      </w:r>
      <w:r w:rsidRPr="00B94699">
        <w:t xml:space="preserve"> relativos a aquellos aspectos analizados en la Ley 13/2022 a partir de la exploración directa </w:t>
      </w:r>
      <w:r w:rsidR="6E8BB746" w:rsidRPr="00B94699">
        <w:t xml:space="preserve">de la web de la plataforma. Para ello, hemos </w:t>
      </w:r>
      <w:r w:rsidR="6C32184E" w:rsidRPr="00B94699">
        <w:t xml:space="preserve">empleado, en primer lugar, una ficha de análisis (Tabla 1) </w:t>
      </w:r>
      <w:r w:rsidR="5C8F6749" w:rsidRPr="00B94699">
        <w:t>par</w:t>
      </w:r>
      <w:r w:rsidR="6C32184E" w:rsidRPr="00B94699">
        <w:t xml:space="preserve">a </w:t>
      </w:r>
      <w:r w:rsidR="41EA2575" w:rsidRPr="00B94699">
        <w:t>exa</w:t>
      </w:r>
      <w:r w:rsidR="6C32184E" w:rsidRPr="00B94699">
        <w:t xml:space="preserve">minar </w:t>
      </w:r>
      <w:r w:rsidR="03B0DA0B" w:rsidRPr="00B94699">
        <w:t>las posibilidades</w:t>
      </w:r>
      <w:r w:rsidR="6C32184E" w:rsidRPr="00B94699">
        <w:t xml:space="preserve"> de la </w:t>
      </w:r>
      <w:r w:rsidR="212A48B1" w:rsidRPr="00B94699">
        <w:t xml:space="preserve">interfaz de la </w:t>
      </w:r>
      <w:r w:rsidR="6C32184E" w:rsidRPr="00B94699">
        <w:t>plataforma en cuanto a filtrado</w:t>
      </w:r>
      <w:r w:rsidR="3A4414FF" w:rsidRPr="00B94699">
        <w:t xml:space="preserve"> o selección </w:t>
      </w:r>
      <w:r w:rsidR="11B88F83" w:rsidRPr="00B94699">
        <w:t xml:space="preserve">de contenidos en función de criterios idiomáticos, etarios </w:t>
      </w:r>
      <w:r w:rsidR="5321A30A" w:rsidRPr="00B94699">
        <w:t>y</w:t>
      </w:r>
      <w:r w:rsidR="11B88F83" w:rsidRPr="00B94699">
        <w:t xml:space="preserve"> de accesibilidad.</w:t>
      </w:r>
    </w:p>
    <w:p w14:paraId="1FE73ACA" w14:textId="13C51D79" w:rsidR="4AB01D1B" w:rsidRPr="00B94699" w:rsidRDefault="4AB01D1B" w:rsidP="1C147DA0">
      <w:pPr>
        <w:ind w:left="426"/>
        <w:jc w:val="both"/>
        <w:rPr>
          <w:sz w:val="20"/>
          <w:szCs w:val="20"/>
        </w:rPr>
      </w:pPr>
    </w:p>
    <w:p w14:paraId="12ED4122" w14:textId="5AEF9215" w:rsidR="4AB01D1B" w:rsidRPr="00B94699" w:rsidRDefault="42E3D363" w:rsidP="7540CA8E">
      <w:pPr>
        <w:keepNext/>
        <w:ind w:left="426"/>
        <w:jc w:val="center"/>
        <w:rPr>
          <w:sz w:val="20"/>
          <w:szCs w:val="20"/>
        </w:rPr>
      </w:pPr>
      <w:r w:rsidRPr="00B94699">
        <w:rPr>
          <w:sz w:val="20"/>
          <w:szCs w:val="20"/>
        </w:rPr>
        <w:t xml:space="preserve">Tabla </w:t>
      </w:r>
      <w:r w:rsidRPr="00B94699">
        <w:fldChar w:fldCharType="begin"/>
      </w:r>
      <w:r w:rsidRPr="00B94699">
        <w:instrText>SEQ Tabla \* ARABIC</w:instrText>
      </w:r>
      <w:r w:rsidRPr="00B94699">
        <w:fldChar w:fldCharType="separate"/>
      </w:r>
      <w:r w:rsidRPr="00B94699">
        <w:rPr>
          <w:noProof/>
        </w:rPr>
        <w:t>1</w:t>
      </w:r>
      <w:r w:rsidRPr="00B94699">
        <w:fldChar w:fldCharType="end"/>
      </w:r>
      <w:r w:rsidRPr="00B94699">
        <w:rPr>
          <w:sz w:val="20"/>
          <w:szCs w:val="20"/>
        </w:rPr>
        <w:t>. Análisis interfaz RTVE Play</w:t>
      </w:r>
    </w:p>
    <w:p w14:paraId="145E0C3D" w14:textId="3696608F" w:rsidR="13A042FB" w:rsidRPr="00B94699" w:rsidRDefault="13A042FB" w:rsidP="13A042FB">
      <w:pPr>
        <w:keepNext/>
        <w:ind w:left="426"/>
        <w:jc w:val="center"/>
      </w:pPr>
    </w:p>
    <w:tbl>
      <w:tblPr>
        <w:tblW w:w="7275" w:type="dxa"/>
        <w:tblInd w:w="39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4704"/>
        <w:gridCol w:w="2571"/>
      </w:tblGrid>
      <w:tr w:rsidR="263B4986" w:rsidRPr="00B94699" w14:paraId="0506CFB2" w14:textId="77777777" w:rsidTr="21A7D1B5">
        <w:trPr>
          <w:trHeight w:val="365"/>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cPr>
          <w:p w14:paraId="1D4CC963" w14:textId="2C4CF763" w:rsidR="263B4986" w:rsidRPr="00B94699" w:rsidRDefault="263B4986" w:rsidP="21A7D1B5">
            <w:pPr>
              <w:widowControl/>
              <w:pBdr>
                <w:top w:val="nil"/>
                <w:left w:val="nil"/>
                <w:bottom w:val="nil"/>
                <w:right w:val="nil"/>
                <w:between w:val="nil"/>
              </w:pBdr>
              <w:spacing w:after="80"/>
              <w:ind w:left="98"/>
              <w:rPr>
                <w:b/>
                <w:bCs/>
                <w:color w:val="000000" w:themeColor="text1"/>
                <w:sz w:val="16"/>
                <w:szCs w:val="16"/>
              </w:rPr>
            </w:pPr>
            <w:r w:rsidRPr="00B94699">
              <w:rPr>
                <w:color w:val="000000" w:themeColor="text1"/>
                <w:sz w:val="20"/>
                <w:szCs w:val="20"/>
              </w:rPr>
              <w:t>Ítem</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cPr>
          <w:p w14:paraId="18F0643D" w14:textId="6C4EB641" w:rsidR="263B4986" w:rsidRPr="00B94699" w:rsidRDefault="263B4986" w:rsidP="21A7D1B5">
            <w:pPr>
              <w:widowControl/>
              <w:pBdr>
                <w:top w:val="nil"/>
                <w:left w:val="nil"/>
                <w:bottom w:val="nil"/>
                <w:right w:val="nil"/>
                <w:between w:val="nil"/>
              </w:pBdr>
              <w:spacing w:after="80"/>
              <w:rPr>
                <w:b/>
                <w:bCs/>
                <w:color w:val="000000" w:themeColor="text1"/>
                <w:sz w:val="16"/>
                <w:szCs w:val="16"/>
              </w:rPr>
            </w:pPr>
            <w:r w:rsidRPr="00B94699">
              <w:rPr>
                <w:color w:val="000000" w:themeColor="text1"/>
                <w:sz w:val="20"/>
                <w:szCs w:val="20"/>
              </w:rPr>
              <w:t>Cumplimiento</w:t>
            </w:r>
          </w:p>
        </w:tc>
      </w:tr>
      <w:tr w:rsidR="263B4986" w:rsidRPr="00B94699" w14:paraId="774E6A4A" w14:textId="77777777" w:rsidTr="21A7D1B5">
        <w:trPr>
          <w:trHeight w:val="227"/>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D37986" w14:textId="58D9B507" w:rsidR="263B4986" w:rsidRPr="00B94699" w:rsidRDefault="263B4986" w:rsidP="263B4986">
            <w:pPr>
              <w:widowControl/>
              <w:pBdr>
                <w:top w:val="nil"/>
                <w:left w:val="nil"/>
                <w:bottom w:val="nil"/>
                <w:right w:val="nil"/>
                <w:between w:val="nil"/>
              </w:pBdr>
              <w:spacing w:after="80"/>
              <w:rPr>
                <w:color w:val="000000" w:themeColor="text1"/>
                <w:sz w:val="16"/>
                <w:szCs w:val="16"/>
              </w:rPr>
            </w:pPr>
            <w:r w:rsidRPr="00B94699">
              <w:rPr>
                <w:color w:val="231F20"/>
                <w:sz w:val="16"/>
                <w:szCs w:val="16"/>
              </w:rPr>
              <w:t>Datos sobre número de contenidos total del catálogo</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4C8013" w14:textId="08A20293" w:rsidR="263B4986" w:rsidRPr="00B94699" w:rsidRDefault="263B4986" w:rsidP="263B4986">
            <w:pPr>
              <w:widowControl/>
              <w:pBdr>
                <w:top w:val="nil"/>
                <w:left w:val="nil"/>
                <w:bottom w:val="nil"/>
                <w:right w:val="nil"/>
                <w:between w:val="nil"/>
              </w:pBdr>
              <w:spacing w:after="80"/>
              <w:rPr>
                <w:color w:val="000000" w:themeColor="text1"/>
                <w:sz w:val="16"/>
                <w:szCs w:val="16"/>
              </w:rPr>
            </w:pPr>
            <w:r w:rsidRPr="00B94699">
              <w:rPr>
                <w:color w:val="000000" w:themeColor="text1"/>
                <w:sz w:val="16"/>
                <w:szCs w:val="16"/>
              </w:rPr>
              <w:t>No</w:t>
            </w:r>
          </w:p>
        </w:tc>
      </w:tr>
      <w:tr w:rsidR="263B4986" w:rsidRPr="00B94699" w14:paraId="791A7710" w14:textId="77777777" w:rsidTr="21A7D1B5">
        <w:trPr>
          <w:trHeight w:val="227"/>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414850" w14:textId="301E1D10" w:rsidR="263B4986" w:rsidRPr="00B94699" w:rsidRDefault="263B4986" w:rsidP="263B4986">
            <w:pPr>
              <w:widowControl/>
              <w:pBdr>
                <w:top w:val="nil"/>
                <w:left w:val="nil"/>
                <w:bottom w:val="nil"/>
                <w:right w:val="nil"/>
                <w:between w:val="nil"/>
              </w:pBdr>
              <w:spacing w:after="80"/>
              <w:rPr>
                <w:color w:val="000000" w:themeColor="text1"/>
                <w:sz w:val="16"/>
                <w:szCs w:val="16"/>
              </w:rPr>
            </w:pPr>
            <w:r w:rsidRPr="00B94699">
              <w:rPr>
                <w:color w:val="231F20"/>
                <w:sz w:val="16"/>
                <w:szCs w:val="16"/>
              </w:rPr>
              <w:t>Datos sobre número de contenidos en resultados de búsquedas</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E3A114" w14:textId="4BD31516" w:rsidR="263B4986" w:rsidRPr="00B94699" w:rsidRDefault="263B4986" w:rsidP="21A7D1B5">
            <w:pPr>
              <w:widowControl/>
              <w:pBdr>
                <w:top w:val="nil"/>
                <w:left w:val="nil"/>
                <w:bottom w:val="nil"/>
                <w:right w:val="nil"/>
                <w:between w:val="nil"/>
              </w:pBdr>
              <w:spacing w:after="80"/>
              <w:rPr>
                <w:color w:val="000000" w:themeColor="text1"/>
                <w:sz w:val="16"/>
                <w:szCs w:val="16"/>
              </w:rPr>
            </w:pPr>
            <w:r w:rsidRPr="00B94699">
              <w:rPr>
                <w:color w:val="000000" w:themeColor="text1"/>
                <w:sz w:val="16"/>
                <w:szCs w:val="16"/>
              </w:rPr>
              <w:t>Sí, (l</w:t>
            </w:r>
            <w:r w:rsidR="06748333" w:rsidRPr="00B94699">
              <w:rPr>
                <w:color w:val="000000" w:themeColor="text1"/>
                <w:sz w:val="16"/>
                <w:szCs w:val="16"/>
              </w:rPr>
              <w:t>i</w:t>
            </w:r>
            <w:r w:rsidRPr="00B94699">
              <w:rPr>
                <w:color w:val="000000" w:themeColor="text1"/>
                <w:sz w:val="16"/>
                <w:szCs w:val="16"/>
              </w:rPr>
              <w:t>mitado a 60 resultados)</w:t>
            </w:r>
          </w:p>
        </w:tc>
      </w:tr>
      <w:tr w:rsidR="263B4986" w:rsidRPr="00B94699" w14:paraId="5435895F" w14:textId="77777777" w:rsidTr="21A7D1B5">
        <w:trPr>
          <w:trHeight w:val="227"/>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457422" w14:textId="3809B8E5" w:rsidR="263B4986" w:rsidRPr="00B94699" w:rsidRDefault="263B4986" w:rsidP="263B4986">
            <w:pPr>
              <w:widowControl/>
              <w:pBdr>
                <w:top w:val="nil"/>
                <w:left w:val="nil"/>
                <w:bottom w:val="nil"/>
                <w:right w:val="nil"/>
                <w:between w:val="nil"/>
              </w:pBdr>
              <w:spacing w:after="80"/>
              <w:ind w:left="1440" w:hanging="1440"/>
              <w:rPr>
                <w:color w:val="231F20"/>
                <w:sz w:val="16"/>
                <w:szCs w:val="16"/>
              </w:rPr>
            </w:pPr>
            <w:r w:rsidRPr="00B94699">
              <w:rPr>
                <w:color w:val="231F20"/>
                <w:sz w:val="16"/>
                <w:szCs w:val="16"/>
              </w:rPr>
              <w:t>Selección de idioma de interfaz: gallego/euskera/catalán</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9A751E" w14:textId="35879ED2" w:rsidR="263B4986" w:rsidRPr="00B94699" w:rsidRDefault="263B4986" w:rsidP="263B4986">
            <w:pPr>
              <w:widowControl/>
              <w:pBdr>
                <w:top w:val="nil"/>
                <w:left w:val="nil"/>
                <w:bottom w:val="nil"/>
                <w:right w:val="nil"/>
                <w:between w:val="nil"/>
              </w:pBdr>
              <w:spacing w:after="80"/>
              <w:ind w:left="1440" w:hanging="1440"/>
              <w:rPr>
                <w:color w:val="000000" w:themeColor="text1"/>
                <w:sz w:val="16"/>
                <w:szCs w:val="16"/>
              </w:rPr>
            </w:pPr>
            <w:r w:rsidRPr="00B94699">
              <w:rPr>
                <w:color w:val="000000" w:themeColor="text1"/>
                <w:sz w:val="16"/>
                <w:szCs w:val="16"/>
              </w:rPr>
              <w:t>No</w:t>
            </w:r>
          </w:p>
        </w:tc>
      </w:tr>
      <w:tr w:rsidR="263B4986" w:rsidRPr="00B94699" w14:paraId="5590AAAE" w14:textId="77777777" w:rsidTr="21A7D1B5">
        <w:trPr>
          <w:trHeight w:val="227"/>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1123CC" w14:textId="7F7505E9" w:rsidR="263B4986" w:rsidRPr="00B94699" w:rsidRDefault="263B4986" w:rsidP="263B4986">
            <w:pPr>
              <w:widowControl/>
              <w:pBdr>
                <w:top w:val="nil"/>
                <w:left w:val="nil"/>
                <w:bottom w:val="nil"/>
                <w:right w:val="nil"/>
                <w:between w:val="nil"/>
              </w:pBdr>
              <w:spacing w:after="80"/>
              <w:ind w:left="1440" w:hanging="1440"/>
              <w:rPr>
                <w:color w:val="231F20"/>
                <w:sz w:val="16"/>
                <w:szCs w:val="16"/>
              </w:rPr>
            </w:pPr>
            <w:r w:rsidRPr="00B94699">
              <w:rPr>
                <w:color w:val="231F20"/>
                <w:sz w:val="16"/>
                <w:szCs w:val="16"/>
              </w:rPr>
              <w:t>Apartados específicos para contenidos gallego/euskera/catalán</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7E496C" w14:textId="3C3E3E24" w:rsidR="263B4986" w:rsidRPr="00B94699" w:rsidRDefault="263B4986" w:rsidP="263B4986">
            <w:pPr>
              <w:widowControl/>
              <w:pBdr>
                <w:top w:val="nil"/>
                <w:left w:val="nil"/>
                <w:bottom w:val="nil"/>
                <w:right w:val="nil"/>
                <w:between w:val="nil"/>
              </w:pBdr>
              <w:spacing w:after="80"/>
              <w:ind w:left="1440" w:hanging="1440"/>
              <w:rPr>
                <w:color w:val="000000" w:themeColor="text1"/>
                <w:sz w:val="16"/>
                <w:szCs w:val="16"/>
              </w:rPr>
            </w:pPr>
            <w:r w:rsidRPr="00B94699">
              <w:rPr>
                <w:color w:val="000000" w:themeColor="text1"/>
                <w:sz w:val="16"/>
                <w:szCs w:val="16"/>
              </w:rPr>
              <w:t>Parcial, solo para el catalán</w:t>
            </w:r>
          </w:p>
        </w:tc>
      </w:tr>
      <w:tr w:rsidR="263B4986" w:rsidRPr="00B94699" w14:paraId="1F4CFF19" w14:textId="77777777" w:rsidTr="21A7D1B5">
        <w:trPr>
          <w:trHeight w:val="227"/>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E410D3" w14:textId="1140F0DE" w:rsidR="263B4986" w:rsidRPr="00B94699" w:rsidRDefault="263B4986" w:rsidP="263B4986">
            <w:pPr>
              <w:widowControl/>
              <w:pBdr>
                <w:top w:val="nil"/>
                <w:left w:val="nil"/>
                <w:bottom w:val="nil"/>
                <w:right w:val="nil"/>
                <w:between w:val="nil"/>
              </w:pBdr>
              <w:spacing w:after="80"/>
              <w:ind w:left="1440" w:hanging="1440"/>
              <w:rPr>
                <w:color w:val="231F20"/>
                <w:sz w:val="16"/>
                <w:szCs w:val="16"/>
              </w:rPr>
            </w:pPr>
            <w:r w:rsidRPr="00B94699">
              <w:rPr>
                <w:color w:val="231F20"/>
                <w:sz w:val="16"/>
                <w:szCs w:val="16"/>
              </w:rPr>
              <w:t xml:space="preserve">Filtrado de contenidos por país de origen </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F3483" w14:textId="28BD7FE7" w:rsidR="263B4986" w:rsidRPr="00B94699" w:rsidRDefault="263B4986" w:rsidP="263B4986">
            <w:pPr>
              <w:widowControl/>
              <w:pBdr>
                <w:top w:val="nil"/>
                <w:left w:val="nil"/>
                <w:bottom w:val="nil"/>
                <w:right w:val="nil"/>
                <w:between w:val="nil"/>
              </w:pBdr>
              <w:spacing w:after="80"/>
              <w:ind w:left="1440" w:hanging="1440"/>
              <w:rPr>
                <w:color w:val="000000" w:themeColor="text1"/>
                <w:sz w:val="16"/>
                <w:szCs w:val="16"/>
              </w:rPr>
            </w:pPr>
            <w:r w:rsidRPr="00B94699">
              <w:rPr>
                <w:color w:val="000000" w:themeColor="text1"/>
                <w:sz w:val="16"/>
                <w:szCs w:val="16"/>
              </w:rPr>
              <w:t>No</w:t>
            </w:r>
          </w:p>
        </w:tc>
      </w:tr>
      <w:tr w:rsidR="263B4986" w:rsidRPr="00B94699" w14:paraId="6C08365A" w14:textId="77777777" w:rsidTr="21A7D1B5">
        <w:trPr>
          <w:trHeight w:val="227"/>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6CECE" w14:textId="2BC4078E" w:rsidR="263B4986" w:rsidRPr="00B94699" w:rsidRDefault="263B4986" w:rsidP="263B4986">
            <w:pPr>
              <w:widowControl/>
              <w:pBdr>
                <w:top w:val="nil"/>
                <w:left w:val="nil"/>
                <w:bottom w:val="nil"/>
                <w:right w:val="nil"/>
                <w:between w:val="nil"/>
              </w:pBdr>
              <w:spacing w:after="80"/>
              <w:ind w:left="1440" w:hanging="1440"/>
              <w:rPr>
                <w:color w:val="231F20"/>
                <w:sz w:val="16"/>
                <w:szCs w:val="16"/>
              </w:rPr>
            </w:pPr>
            <w:r w:rsidRPr="00B94699">
              <w:rPr>
                <w:color w:val="231F20"/>
                <w:sz w:val="16"/>
                <w:szCs w:val="16"/>
              </w:rPr>
              <w:t>Filtrado de contenidos por origen (Galicia, País Vasco, Cataluña)</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6F94B" w14:textId="34532846" w:rsidR="263B4986" w:rsidRPr="00B94699" w:rsidRDefault="263B4986" w:rsidP="263B4986">
            <w:pPr>
              <w:widowControl/>
              <w:pBdr>
                <w:top w:val="nil"/>
                <w:left w:val="nil"/>
                <w:bottom w:val="nil"/>
                <w:right w:val="nil"/>
                <w:between w:val="nil"/>
              </w:pBdr>
              <w:spacing w:after="80"/>
              <w:ind w:left="1440" w:hanging="1440"/>
              <w:rPr>
                <w:color w:val="000000" w:themeColor="text1"/>
                <w:sz w:val="16"/>
                <w:szCs w:val="16"/>
              </w:rPr>
            </w:pPr>
            <w:r w:rsidRPr="00B94699">
              <w:rPr>
                <w:color w:val="000000" w:themeColor="text1"/>
                <w:sz w:val="16"/>
                <w:szCs w:val="16"/>
              </w:rPr>
              <w:t>No</w:t>
            </w:r>
          </w:p>
        </w:tc>
      </w:tr>
      <w:tr w:rsidR="263B4986" w:rsidRPr="00B94699" w14:paraId="5F804735" w14:textId="77777777" w:rsidTr="21A7D1B5">
        <w:trPr>
          <w:trHeight w:val="227"/>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59D1B1" w14:textId="6C2D9757" w:rsidR="263B4986" w:rsidRPr="00B94699" w:rsidRDefault="263B4986" w:rsidP="263B4986">
            <w:pPr>
              <w:widowControl/>
              <w:pBdr>
                <w:top w:val="nil"/>
                <w:left w:val="nil"/>
                <w:bottom w:val="nil"/>
                <w:right w:val="nil"/>
                <w:between w:val="nil"/>
              </w:pBdr>
              <w:spacing w:after="80"/>
              <w:ind w:left="1440" w:hanging="1440"/>
              <w:rPr>
                <w:color w:val="231F20"/>
                <w:sz w:val="16"/>
                <w:szCs w:val="16"/>
              </w:rPr>
            </w:pPr>
            <w:r w:rsidRPr="00B94699">
              <w:rPr>
                <w:color w:val="231F20"/>
                <w:sz w:val="16"/>
                <w:szCs w:val="16"/>
              </w:rPr>
              <w:t>Filtrado de contenidos por idioma en general</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64642D" w14:textId="1EDC87EE" w:rsidR="263B4986" w:rsidRPr="00B94699" w:rsidRDefault="263B4986" w:rsidP="263B4986">
            <w:pPr>
              <w:widowControl/>
              <w:pBdr>
                <w:top w:val="nil"/>
                <w:left w:val="nil"/>
                <w:bottom w:val="nil"/>
                <w:right w:val="nil"/>
                <w:between w:val="nil"/>
              </w:pBdr>
              <w:spacing w:after="80"/>
              <w:ind w:left="1440" w:hanging="1440"/>
              <w:rPr>
                <w:color w:val="000000" w:themeColor="text1"/>
                <w:sz w:val="16"/>
                <w:szCs w:val="16"/>
              </w:rPr>
            </w:pPr>
            <w:r w:rsidRPr="00B94699">
              <w:rPr>
                <w:color w:val="000000" w:themeColor="text1"/>
                <w:sz w:val="16"/>
                <w:szCs w:val="16"/>
              </w:rPr>
              <w:t>No</w:t>
            </w:r>
          </w:p>
        </w:tc>
      </w:tr>
      <w:tr w:rsidR="263B4986" w:rsidRPr="00B94699" w14:paraId="5420893B" w14:textId="77777777" w:rsidTr="21A7D1B5">
        <w:trPr>
          <w:trHeight w:val="227"/>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4E50F6" w14:textId="4508D83D" w:rsidR="263B4986" w:rsidRPr="00B94699" w:rsidRDefault="263B4986" w:rsidP="263B4986">
            <w:pPr>
              <w:widowControl/>
              <w:pBdr>
                <w:top w:val="nil"/>
                <w:left w:val="nil"/>
                <w:bottom w:val="nil"/>
                <w:right w:val="nil"/>
                <w:between w:val="nil"/>
              </w:pBdr>
              <w:spacing w:after="80"/>
              <w:ind w:left="1440" w:hanging="1440"/>
              <w:rPr>
                <w:color w:val="231F20"/>
                <w:sz w:val="16"/>
                <w:szCs w:val="16"/>
              </w:rPr>
            </w:pPr>
            <w:r w:rsidRPr="00B94699">
              <w:rPr>
                <w:color w:val="231F20"/>
                <w:sz w:val="16"/>
                <w:szCs w:val="16"/>
              </w:rPr>
              <w:t>Filtrado de contenidos por idioma original</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91464E" w14:textId="0D577DB2" w:rsidR="263B4986" w:rsidRPr="00B94699" w:rsidRDefault="263B4986" w:rsidP="263B4986">
            <w:pPr>
              <w:widowControl/>
              <w:pBdr>
                <w:top w:val="nil"/>
                <w:left w:val="nil"/>
                <w:bottom w:val="nil"/>
                <w:right w:val="nil"/>
                <w:between w:val="nil"/>
              </w:pBdr>
              <w:spacing w:after="80"/>
              <w:ind w:left="1440" w:hanging="1440"/>
              <w:rPr>
                <w:color w:val="000000" w:themeColor="text1"/>
                <w:sz w:val="16"/>
                <w:szCs w:val="16"/>
              </w:rPr>
            </w:pPr>
            <w:r w:rsidRPr="00B94699">
              <w:rPr>
                <w:color w:val="000000" w:themeColor="text1"/>
                <w:sz w:val="16"/>
                <w:szCs w:val="16"/>
              </w:rPr>
              <w:t>No</w:t>
            </w:r>
          </w:p>
        </w:tc>
      </w:tr>
      <w:tr w:rsidR="263B4986" w:rsidRPr="00B94699" w14:paraId="4342D864" w14:textId="77777777" w:rsidTr="21A7D1B5">
        <w:trPr>
          <w:trHeight w:val="227"/>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65C87E" w14:textId="0DA25525" w:rsidR="263B4986" w:rsidRPr="00B94699" w:rsidRDefault="263B4986" w:rsidP="263B4986">
            <w:pPr>
              <w:widowControl/>
              <w:pBdr>
                <w:top w:val="nil"/>
                <w:left w:val="nil"/>
                <w:bottom w:val="nil"/>
                <w:right w:val="nil"/>
                <w:between w:val="nil"/>
              </w:pBdr>
              <w:spacing w:after="80"/>
              <w:ind w:left="1440" w:hanging="1440"/>
              <w:rPr>
                <w:color w:val="231F20"/>
                <w:sz w:val="16"/>
                <w:szCs w:val="16"/>
              </w:rPr>
            </w:pPr>
            <w:r w:rsidRPr="00B94699">
              <w:rPr>
                <w:color w:val="231F20"/>
                <w:sz w:val="16"/>
                <w:szCs w:val="16"/>
              </w:rPr>
              <w:t>Filtrado de contenidos por idioma de doblaje</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A169F" w14:textId="65796C32" w:rsidR="263B4986" w:rsidRPr="00B94699" w:rsidRDefault="263B4986" w:rsidP="263B4986">
            <w:pPr>
              <w:widowControl/>
              <w:pBdr>
                <w:top w:val="nil"/>
                <w:left w:val="nil"/>
                <w:bottom w:val="nil"/>
                <w:right w:val="nil"/>
                <w:between w:val="nil"/>
              </w:pBdr>
              <w:spacing w:after="80"/>
              <w:ind w:left="1440" w:hanging="1440"/>
              <w:rPr>
                <w:color w:val="000000" w:themeColor="text1"/>
                <w:sz w:val="16"/>
                <w:szCs w:val="16"/>
              </w:rPr>
            </w:pPr>
            <w:r w:rsidRPr="00B94699">
              <w:rPr>
                <w:color w:val="000000" w:themeColor="text1"/>
                <w:sz w:val="16"/>
                <w:szCs w:val="16"/>
              </w:rPr>
              <w:t>No</w:t>
            </w:r>
          </w:p>
        </w:tc>
      </w:tr>
      <w:tr w:rsidR="263B4986" w:rsidRPr="00B94699" w14:paraId="1F18C407" w14:textId="77777777" w:rsidTr="21A7D1B5">
        <w:trPr>
          <w:trHeight w:val="227"/>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8308E3" w14:textId="1188DA48" w:rsidR="263B4986" w:rsidRPr="00B94699" w:rsidRDefault="263B4986" w:rsidP="263B4986">
            <w:pPr>
              <w:widowControl/>
              <w:pBdr>
                <w:top w:val="nil"/>
                <w:left w:val="nil"/>
                <w:bottom w:val="nil"/>
                <w:right w:val="nil"/>
                <w:between w:val="nil"/>
              </w:pBdr>
              <w:spacing w:after="80"/>
              <w:ind w:left="1440" w:hanging="1440"/>
              <w:rPr>
                <w:color w:val="231F20"/>
                <w:sz w:val="16"/>
                <w:szCs w:val="16"/>
              </w:rPr>
            </w:pPr>
            <w:r w:rsidRPr="00B94699">
              <w:rPr>
                <w:color w:val="231F20"/>
                <w:sz w:val="16"/>
                <w:szCs w:val="16"/>
              </w:rPr>
              <w:t>Filtrado de contenidos por idioma de subtitulado</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47FFD6" w14:textId="77DCFFDF" w:rsidR="263B4986" w:rsidRPr="00B94699" w:rsidRDefault="263B4986" w:rsidP="263B4986">
            <w:pPr>
              <w:widowControl/>
              <w:pBdr>
                <w:top w:val="nil"/>
                <w:left w:val="nil"/>
                <w:bottom w:val="nil"/>
                <w:right w:val="nil"/>
                <w:between w:val="nil"/>
              </w:pBdr>
              <w:spacing w:after="80"/>
              <w:ind w:left="1440" w:hanging="1440"/>
              <w:rPr>
                <w:color w:val="000000" w:themeColor="text1"/>
                <w:sz w:val="16"/>
                <w:szCs w:val="16"/>
              </w:rPr>
            </w:pPr>
            <w:r w:rsidRPr="00B94699">
              <w:rPr>
                <w:color w:val="000000" w:themeColor="text1"/>
                <w:sz w:val="16"/>
                <w:szCs w:val="16"/>
              </w:rPr>
              <w:t>No</w:t>
            </w:r>
          </w:p>
        </w:tc>
      </w:tr>
      <w:tr w:rsidR="263B4986" w:rsidRPr="00B94699" w14:paraId="51D8F765" w14:textId="77777777" w:rsidTr="21A7D1B5">
        <w:trPr>
          <w:trHeight w:val="227"/>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CEE154" w14:textId="2D6D2B3E" w:rsidR="263B4986" w:rsidRPr="00B94699" w:rsidRDefault="263B4986" w:rsidP="263B4986">
            <w:pPr>
              <w:widowControl/>
              <w:pBdr>
                <w:top w:val="nil"/>
                <w:left w:val="nil"/>
                <w:bottom w:val="nil"/>
                <w:right w:val="nil"/>
                <w:between w:val="nil"/>
              </w:pBdr>
              <w:spacing w:after="80"/>
              <w:jc w:val="both"/>
              <w:rPr>
                <w:color w:val="231F20"/>
                <w:sz w:val="16"/>
                <w:szCs w:val="16"/>
              </w:rPr>
            </w:pPr>
            <w:r w:rsidRPr="00B94699">
              <w:rPr>
                <w:color w:val="231F20"/>
                <w:sz w:val="16"/>
                <w:szCs w:val="16"/>
              </w:rPr>
              <w:t>Filtrado de contenidos por recursos de accesibilidad</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D8B110" w14:textId="21C56981" w:rsidR="263B4986" w:rsidRPr="00B94699" w:rsidRDefault="263B4986" w:rsidP="263B4986">
            <w:pPr>
              <w:widowControl/>
              <w:pBdr>
                <w:top w:val="nil"/>
                <w:left w:val="nil"/>
                <w:bottom w:val="nil"/>
                <w:right w:val="nil"/>
                <w:between w:val="nil"/>
              </w:pBdr>
              <w:spacing w:after="80"/>
              <w:rPr>
                <w:color w:val="000000" w:themeColor="text1"/>
                <w:sz w:val="16"/>
                <w:szCs w:val="16"/>
              </w:rPr>
            </w:pPr>
            <w:r w:rsidRPr="00B94699">
              <w:rPr>
                <w:color w:val="000000" w:themeColor="text1"/>
                <w:sz w:val="16"/>
                <w:szCs w:val="16"/>
              </w:rPr>
              <w:t>Parcial</w:t>
            </w:r>
          </w:p>
        </w:tc>
      </w:tr>
      <w:tr w:rsidR="263B4986" w:rsidRPr="00B94699" w14:paraId="5E390CB8" w14:textId="77777777" w:rsidTr="21A7D1B5">
        <w:trPr>
          <w:trHeight w:val="227"/>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78845A" w14:textId="0F130C71" w:rsidR="263B4986" w:rsidRPr="00B94699" w:rsidRDefault="263B4986" w:rsidP="263B4986">
            <w:pPr>
              <w:widowControl/>
              <w:pBdr>
                <w:top w:val="nil"/>
                <w:left w:val="nil"/>
                <w:bottom w:val="nil"/>
                <w:right w:val="nil"/>
                <w:between w:val="nil"/>
              </w:pBdr>
              <w:spacing w:after="80"/>
              <w:rPr>
                <w:color w:val="231F20"/>
                <w:sz w:val="16"/>
                <w:szCs w:val="16"/>
              </w:rPr>
            </w:pPr>
            <w:r w:rsidRPr="00B94699">
              <w:rPr>
                <w:color w:val="231F20"/>
                <w:sz w:val="16"/>
                <w:szCs w:val="16"/>
              </w:rPr>
              <w:t>Apartado específico para contenidos con recursos de accesibilidad</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A177CF" w14:textId="586CB1D1" w:rsidR="263B4986" w:rsidRPr="00B94699" w:rsidRDefault="263B4986" w:rsidP="263B4986">
            <w:pPr>
              <w:widowControl/>
              <w:pBdr>
                <w:top w:val="nil"/>
                <w:left w:val="nil"/>
                <w:bottom w:val="nil"/>
                <w:right w:val="nil"/>
                <w:between w:val="nil"/>
              </w:pBdr>
              <w:spacing w:after="80"/>
              <w:ind w:left="1440" w:hanging="1440"/>
              <w:rPr>
                <w:color w:val="000000" w:themeColor="text1"/>
                <w:sz w:val="16"/>
                <w:szCs w:val="16"/>
              </w:rPr>
            </w:pPr>
            <w:r w:rsidRPr="00B94699">
              <w:rPr>
                <w:color w:val="000000" w:themeColor="text1"/>
                <w:sz w:val="16"/>
                <w:szCs w:val="16"/>
              </w:rPr>
              <w:t>No</w:t>
            </w:r>
          </w:p>
        </w:tc>
      </w:tr>
      <w:tr w:rsidR="263B4986" w:rsidRPr="00B94699" w14:paraId="4802735B" w14:textId="77777777" w:rsidTr="21A7D1B5">
        <w:trPr>
          <w:trHeight w:val="227"/>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F203B4" w14:textId="10FC2DE6" w:rsidR="263B4986" w:rsidRPr="00B94699" w:rsidRDefault="263B4986" w:rsidP="263B4986">
            <w:pPr>
              <w:widowControl/>
              <w:pBdr>
                <w:top w:val="nil"/>
                <w:left w:val="nil"/>
                <w:bottom w:val="nil"/>
                <w:right w:val="nil"/>
                <w:between w:val="nil"/>
              </w:pBdr>
              <w:spacing w:after="80"/>
              <w:ind w:left="1440" w:hanging="1440"/>
              <w:rPr>
                <w:color w:val="231F20"/>
                <w:sz w:val="16"/>
                <w:szCs w:val="16"/>
              </w:rPr>
            </w:pPr>
            <w:r w:rsidRPr="00B94699">
              <w:rPr>
                <w:color w:val="231F20"/>
                <w:sz w:val="16"/>
                <w:szCs w:val="16"/>
              </w:rPr>
              <w:t>Sistema de descripción de contenidos</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41CD4E" w14:textId="2D84DA15" w:rsidR="263B4986" w:rsidRPr="00B94699" w:rsidRDefault="263B4986" w:rsidP="263B4986">
            <w:pPr>
              <w:widowControl/>
              <w:pBdr>
                <w:top w:val="nil"/>
                <w:left w:val="nil"/>
                <w:bottom w:val="nil"/>
                <w:right w:val="nil"/>
                <w:between w:val="nil"/>
              </w:pBdr>
              <w:spacing w:after="80"/>
              <w:ind w:left="1440" w:hanging="1440"/>
              <w:rPr>
                <w:color w:val="000000" w:themeColor="text1"/>
                <w:sz w:val="16"/>
                <w:szCs w:val="16"/>
              </w:rPr>
            </w:pPr>
            <w:r w:rsidRPr="00B94699">
              <w:rPr>
                <w:color w:val="000000" w:themeColor="text1"/>
                <w:sz w:val="16"/>
                <w:szCs w:val="16"/>
              </w:rPr>
              <w:t>Sí</w:t>
            </w:r>
          </w:p>
        </w:tc>
      </w:tr>
      <w:tr w:rsidR="263B4986" w:rsidRPr="00B94699" w14:paraId="441768B5" w14:textId="77777777" w:rsidTr="21A7D1B5">
        <w:trPr>
          <w:trHeight w:val="227"/>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3779D0" w14:textId="697B7845" w:rsidR="263B4986" w:rsidRPr="00B94699" w:rsidRDefault="263B4986" w:rsidP="263B4986">
            <w:pPr>
              <w:widowControl/>
              <w:pBdr>
                <w:top w:val="nil"/>
                <w:left w:val="nil"/>
                <w:bottom w:val="nil"/>
                <w:right w:val="nil"/>
                <w:between w:val="nil"/>
              </w:pBdr>
              <w:spacing w:after="80"/>
              <w:ind w:left="1440" w:hanging="1440"/>
              <w:rPr>
                <w:color w:val="231F20"/>
                <w:sz w:val="16"/>
                <w:szCs w:val="16"/>
              </w:rPr>
            </w:pPr>
            <w:r w:rsidRPr="00B94699">
              <w:rPr>
                <w:color w:val="231F20"/>
                <w:sz w:val="16"/>
                <w:szCs w:val="16"/>
              </w:rPr>
              <w:t>Sistema de calificación por edades</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C193C3" w14:textId="789F83D7" w:rsidR="263B4986" w:rsidRPr="00B94699" w:rsidRDefault="263B4986" w:rsidP="263B4986">
            <w:pPr>
              <w:widowControl/>
              <w:pBdr>
                <w:top w:val="nil"/>
                <w:left w:val="nil"/>
                <w:bottom w:val="nil"/>
                <w:right w:val="nil"/>
                <w:between w:val="nil"/>
              </w:pBdr>
              <w:spacing w:after="80"/>
              <w:ind w:left="1440" w:hanging="1440"/>
              <w:rPr>
                <w:color w:val="000000" w:themeColor="text1"/>
                <w:sz w:val="16"/>
                <w:szCs w:val="16"/>
              </w:rPr>
            </w:pPr>
            <w:r w:rsidRPr="00B94699">
              <w:rPr>
                <w:color w:val="000000" w:themeColor="text1"/>
                <w:sz w:val="16"/>
                <w:szCs w:val="16"/>
              </w:rPr>
              <w:t>Sí</w:t>
            </w:r>
          </w:p>
        </w:tc>
      </w:tr>
      <w:tr w:rsidR="263B4986" w:rsidRPr="00B94699" w14:paraId="3AAD4463" w14:textId="77777777" w:rsidTr="21A7D1B5">
        <w:trPr>
          <w:trHeight w:val="227"/>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4F2755" w14:textId="53D6CA9B" w:rsidR="263B4986" w:rsidRPr="00B94699" w:rsidRDefault="263B4986" w:rsidP="263B4986">
            <w:pPr>
              <w:widowControl/>
              <w:pBdr>
                <w:top w:val="nil"/>
                <w:left w:val="nil"/>
                <w:bottom w:val="nil"/>
                <w:right w:val="nil"/>
                <w:between w:val="nil"/>
              </w:pBdr>
              <w:spacing w:after="80"/>
              <w:ind w:left="1440" w:hanging="1440"/>
              <w:rPr>
                <w:color w:val="231F20"/>
                <w:sz w:val="16"/>
                <w:szCs w:val="16"/>
              </w:rPr>
            </w:pPr>
            <w:r w:rsidRPr="00B94699">
              <w:rPr>
                <w:color w:val="231F20"/>
                <w:sz w:val="16"/>
                <w:szCs w:val="16"/>
              </w:rPr>
              <w:t>Filtrado de contenidos por calificación por edades</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CB3901" w14:textId="0A5500BA" w:rsidR="263B4986" w:rsidRPr="00B94699" w:rsidRDefault="263B4986" w:rsidP="263B4986">
            <w:pPr>
              <w:widowControl/>
              <w:pBdr>
                <w:top w:val="nil"/>
                <w:left w:val="nil"/>
                <w:bottom w:val="nil"/>
                <w:right w:val="nil"/>
                <w:between w:val="nil"/>
              </w:pBdr>
              <w:spacing w:after="80"/>
              <w:ind w:left="1440" w:hanging="1440"/>
              <w:rPr>
                <w:color w:val="000000" w:themeColor="text1"/>
                <w:sz w:val="16"/>
                <w:szCs w:val="16"/>
              </w:rPr>
            </w:pPr>
            <w:r w:rsidRPr="00B94699">
              <w:rPr>
                <w:color w:val="000000" w:themeColor="text1"/>
                <w:sz w:val="16"/>
                <w:szCs w:val="16"/>
              </w:rPr>
              <w:t>No</w:t>
            </w:r>
          </w:p>
        </w:tc>
      </w:tr>
      <w:tr w:rsidR="263B4986" w:rsidRPr="00B94699" w14:paraId="0195A21F" w14:textId="77777777" w:rsidTr="21A7D1B5">
        <w:trPr>
          <w:trHeight w:val="227"/>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F28E58" w14:textId="5F1DDBD1" w:rsidR="263B4986" w:rsidRPr="00B94699" w:rsidRDefault="263B4986" w:rsidP="263B4986">
            <w:pPr>
              <w:widowControl/>
              <w:pBdr>
                <w:top w:val="nil"/>
                <w:left w:val="nil"/>
                <w:bottom w:val="nil"/>
                <w:right w:val="nil"/>
                <w:between w:val="nil"/>
              </w:pBdr>
              <w:spacing w:after="80"/>
              <w:ind w:left="1440" w:hanging="1440"/>
              <w:rPr>
                <w:color w:val="231F20"/>
                <w:sz w:val="16"/>
                <w:szCs w:val="16"/>
              </w:rPr>
            </w:pPr>
            <w:r w:rsidRPr="00B94699">
              <w:rPr>
                <w:color w:val="231F20"/>
                <w:sz w:val="16"/>
                <w:szCs w:val="16"/>
              </w:rPr>
              <w:t>Apartado(s) específico(s) para contenido infantil</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3FB64D" w14:textId="32F08146" w:rsidR="263B4986" w:rsidRPr="00B94699" w:rsidRDefault="263B4986" w:rsidP="263B4986">
            <w:pPr>
              <w:widowControl/>
              <w:pBdr>
                <w:top w:val="nil"/>
                <w:left w:val="nil"/>
                <w:bottom w:val="nil"/>
                <w:right w:val="nil"/>
                <w:between w:val="nil"/>
              </w:pBdr>
              <w:spacing w:after="80"/>
              <w:ind w:left="1440" w:hanging="1440"/>
              <w:rPr>
                <w:color w:val="000000" w:themeColor="text1"/>
                <w:sz w:val="16"/>
                <w:szCs w:val="16"/>
              </w:rPr>
            </w:pPr>
            <w:r w:rsidRPr="00B94699">
              <w:rPr>
                <w:color w:val="000000" w:themeColor="text1"/>
                <w:sz w:val="16"/>
                <w:szCs w:val="16"/>
              </w:rPr>
              <w:t>Sí</w:t>
            </w:r>
          </w:p>
        </w:tc>
      </w:tr>
      <w:tr w:rsidR="263B4986" w:rsidRPr="00B94699" w14:paraId="654FBC52" w14:textId="77777777" w:rsidTr="21A7D1B5">
        <w:trPr>
          <w:trHeight w:val="227"/>
        </w:trPr>
        <w:tc>
          <w:tcPr>
            <w:tcW w:w="47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27CF98" w14:textId="2F6B8D23" w:rsidR="263B4986" w:rsidRPr="00B94699" w:rsidRDefault="263B4986" w:rsidP="263B4986">
            <w:pPr>
              <w:widowControl/>
              <w:pBdr>
                <w:top w:val="nil"/>
                <w:left w:val="nil"/>
                <w:bottom w:val="nil"/>
                <w:right w:val="nil"/>
                <w:between w:val="nil"/>
              </w:pBdr>
              <w:spacing w:after="80"/>
              <w:ind w:left="1440" w:hanging="1440"/>
              <w:rPr>
                <w:color w:val="231F20"/>
                <w:sz w:val="16"/>
                <w:szCs w:val="16"/>
              </w:rPr>
            </w:pPr>
            <w:r w:rsidRPr="00B94699">
              <w:rPr>
                <w:color w:val="231F20"/>
                <w:sz w:val="16"/>
                <w:szCs w:val="16"/>
              </w:rPr>
              <w:t>Catálogo separado con contenidos pornográficos/violentos</w:t>
            </w:r>
          </w:p>
        </w:tc>
        <w:tc>
          <w:tcPr>
            <w:tcW w:w="25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20D42D" w14:textId="0AC106D9" w:rsidR="263B4986" w:rsidRPr="00B94699" w:rsidRDefault="263B4986" w:rsidP="263B4986">
            <w:pPr>
              <w:widowControl/>
              <w:pBdr>
                <w:top w:val="nil"/>
                <w:left w:val="nil"/>
                <w:bottom w:val="nil"/>
                <w:right w:val="nil"/>
                <w:between w:val="nil"/>
              </w:pBdr>
              <w:spacing w:after="80"/>
              <w:ind w:left="1440" w:hanging="1440"/>
              <w:rPr>
                <w:color w:val="000000" w:themeColor="text1"/>
                <w:sz w:val="16"/>
                <w:szCs w:val="16"/>
              </w:rPr>
            </w:pPr>
            <w:r w:rsidRPr="00B94699">
              <w:rPr>
                <w:color w:val="000000" w:themeColor="text1"/>
                <w:sz w:val="16"/>
                <w:szCs w:val="16"/>
              </w:rPr>
              <w:t>No</w:t>
            </w:r>
          </w:p>
        </w:tc>
      </w:tr>
      <w:tr w:rsidR="4C712BF8" w:rsidRPr="00B94699" w14:paraId="70CC8689" w14:textId="77777777" w:rsidTr="21A7D1B5">
        <w:trPr>
          <w:trHeight w:val="227"/>
        </w:trPr>
        <w:tc>
          <w:tcPr>
            <w:tcW w:w="7275" w:type="dxa"/>
            <w:gridSpan w:val="2"/>
            <w:tcBorders>
              <w:top w:val="single" w:sz="6" w:space="0" w:color="000000" w:themeColor="text1"/>
              <w:left w:val="none" w:sz="6" w:space="0" w:color="000000" w:themeColor="text1"/>
              <w:bottom w:val="none" w:sz="6" w:space="0" w:color="000000" w:themeColor="text1"/>
              <w:right w:val="none" w:sz="6" w:space="0" w:color="000000" w:themeColor="text1"/>
            </w:tcBorders>
          </w:tcPr>
          <w:p w14:paraId="584D5F38" w14:textId="2501F6CF" w:rsidR="66CDABF6" w:rsidRPr="00B94699" w:rsidRDefault="66CDABF6" w:rsidP="6E2237BB">
            <w:pPr>
              <w:widowControl/>
              <w:pBdr>
                <w:top w:val="nil"/>
                <w:left w:val="nil"/>
                <w:bottom w:val="nil"/>
                <w:right w:val="nil"/>
                <w:between w:val="nil"/>
              </w:pBdr>
              <w:spacing w:after="80"/>
              <w:ind w:right="370"/>
              <w:jc w:val="center"/>
              <w:rPr>
                <w:color w:val="231F20"/>
                <w:sz w:val="18"/>
                <w:szCs w:val="18"/>
              </w:rPr>
            </w:pPr>
            <w:r w:rsidRPr="00B94699">
              <w:rPr>
                <w:color w:val="231F20"/>
                <w:sz w:val="16"/>
                <w:szCs w:val="16"/>
              </w:rPr>
              <w:t>Fuente: Elaboración propia a partir del trabajo de campo del proyecto LEXCAV (ref. PID2022-142353OB-I00)</w:t>
            </w:r>
          </w:p>
        </w:tc>
      </w:tr>
    </w:tbl>
    <w:p w14:paraId="778F5095" w14:textId="5E483ED8" w:rsidR="4AB01D1B" w:rsidRPr="00B94699" w:rsidRDefault="4AB01D1B" w:rsidP="21A7D1B5"/>
    <w:p w14:paraId="71918BE9" w14:textId="22FF48D9" w:rsidR="4AB01D1B" w:rsidRPr="00B94699" w:rsidRDefault="52DF2760" w:rsidP="00A2409B">
      <w:pPr>
        <w:pStyle w:val="Corpo"/>
      </w:pPr>
      <w:r w:rsidRPr="00B94699">
        <w:t>Así, cabe mencionar inicialmente que, p</w:t>
      </w:r>
      <w:r w:rsidR="009C4D01" w:rsidRPr="00B94699">
        <w:t>ese a tratarse de una plataforma vinculada al ente público</w:t>
      </w:r>
      <w:r w:rsidR="00384625" w:rsidRPr="00B94699">
        <w:t xml:space="preserve"> de un </w:t>
      </w:r>
      <w:r w:rsidR="0F619E68" w:rsidRPr="00B94699">
        <w:t>E</w:t>
      </w:r>
      <w:r w:rsidR="00384625" w:rsidRPr="00B94699">
        <w:t>stado con varias lenguas oficiales</w:t>
      </w:r>
      <w:r w:rsidR="009C4D01" w:rsidRPr="00B94699">
        <w:t xml:space="preserve">, </w:t>
      </w:r>
      <w:r w:rsidR="4AB01D1B" w:rsidRPr="00B94699">
        <w:t xml:space="preserve">RTVE Play </w:t>
      </w:r>
      <w:r w:rsidR="00EC306D" w:rsidRPr="00B94699">
        <w:t xml:space="preserve">solo </w:t>
      </w:r>
      <w:r w:rsidR="00085DCC" w:rsidRPr="00B94699">
        <w:t>ofrece su</w:t>
      </w:r>
      <w:r w:rsidR="4AB01D1B" w:rsidRPr="00B94699">
        <w:t xml:space="preserve"> interfaz</w:t>
      </w:r>
      <w:r w:rsidR="7964324B" w:rsidRPr="00B94699">
        <w:t xml:space="preserve"> en</w:t>
      </w:r>
      <w:r w:rsidR="4AB01D1B" w:rsidRPr="00B94699">
        <w:t xml:space="preserve"> castellano</w:t>
      </w:r>
      <w:r w:rsidR="00922104" w:rsidRPr="00B94699">
        <w:t>.</w:t>
      </w:r>
      <w:r w:rsidR="57F14727" w:rsidRPr="00B94699">
        <w:t xml:space="preserve"> Además, e</w:t>
      </w:r>
      <w:r w:rsidR="4AB01D1B" w:rsidRPr="00B94699">
        <w:t xml:space="preserve">n el </w:t>
      </w:r>
      <w:r w:rsidR="0519C9D5" w:rsidRPr="00B94699">
        <w:t>caso de los restantes idiomas</w:t>
      </w:r>
      <w:r w:rsidR="4AB01D1B" w:rsidRPr="00B94699">
        <w:t>, únicamente</w:t>
      </w:r>
      <w:r w:rsidR="00547C39" w:rsidRPr="00B94699">
        <w:t xml:space="preserve"> l</w:t>
      </w:r>
      <w:r w:rsidR="6E06F43D" w:rsidRPr="00B94699">
        <w:t>os contenidos en catalán cuentan</w:t>
      </w:r>
      <w:r w:rsidR="00547C39" w:rsidRPr="00B94699">
        <w:t xml:space="preserve"> con </w:t>
      </w:r>
      <w:r w:rsidR="0881A8FF" w:rsidRPr="00B94699">
        <w:t>un apartado</w:t>
      </w:r>
      <w:r w:rsidR="4AB01D1B" w:rsidRPr="00B94699">
        <w:t xml:space="preserve"> específico, denominado “Cinema en </w:t>
      </w:r>
      <w:proofErr w:type="spellStart"/>
      <w:r w:rsidR="4AB01D1B" w:rsidRPr="00B94699">
        <w:t>català</w:t>
      </w:r>
      <w:proofErr w:type="spellEnd"/>
      <w:r w:rsidR="4AB01D1B" w:rsidRPr="00B94699">
        <w:t>”</w:t>
      </w:r>
      <w:r w:rsidR="00387CE0" w:rsidRPr="00B94699">
        <w:t>.</w:t>
      </w:r>
      <w:r w:rsidR="4AB01D1B" w:rsidRPr="00B94699">
        <w:t xml:space="preserve"> Asimismo, </w:t>
      </w:r>
      <w:r w:rsidR="00232E18" w:rsidRPr="00B94699">
        <w:t>no es posible</w:t>
      </w:r>
      <w:r w:rsidR="4AB01D1B" w:rsidRPr="00B94699">
        <w:t xml:space="preserve"> filtrar contenidos por país</w:t>
      </w:r>
      <w:r w:rsidR="1F29BA11" w:rsidRPr="00B94699">
        <w:t xml:space="preserve"> o</w:t>
      </w:r>
      <w:r w:rsidR="4AB01D1B" w:rsidRPr="00B94699">
        <w:t xml:space="preserve"> región de origen</w:t>
      </w:r>
      <w:r w:rsidR="75877494" w:rsidRPr="00B94699">
        <w:t xml:space="preserve"> o idioma</w:t>
      </w:r>
      <w:r w:rsidR="6E6E6ADB" w:rsidRPr="00B94699">
        <w:t>, y s</w:t>
      </w:r>
      <w:r w:rsidR="68B2DDA5" w:rsidRPr="00B94699">
        <w:t>i bien</w:t>
      </w:r>
      <w:r w:rsidR="4AB01D1B" w:rsidRPr="00B94699">
        <w:t xml:space="preserve"> </w:t>
      </w:r>
      <w:r w:rsidR="522C98C8" w:rsidRPr="00B94699">
        <w:t>existen</w:t>
      </w:r>
      <w:r w:rsidR="4AB01D1B" w:rsidRPr="00B94699">
        <w:t xml:space="preserve"> apartados</w:t>
      </w:r>
      <w:r w:rsidR="00386FE7" w:rsidRPr="00B94699">
        <w:t xml:space="preserve"> específic</w:t>
      </w:r>
      <w:r w:rsidR="2501FD36" w:rsidRPr="00B94699">
        <w:t>o</w:t>
      </w:r>
      <w:r w:rsidR="5FCA3D24" w:rsidRPr="00B94699">
        <w:t>s</w:t>
      </w:r>
      <w:r w:rsidR="2501FD36" w:rsidRPr="00B94699">
        <w:t xml:space="preserve"> para </w:t>
      </w:r>
      <w:r w:rsidR="4AB01D1B" w:rsidRPr="00B94699">
        <w:t xml:space="preserve">cine </w:t>
      </w:r>
      <w:r w:rsidR="549A4CEA" w:rsidRPr="00B94699">
        <w:t xml:space="preserve">en catalán o cine </w:t>
      </w:r>
      <w:r w:rsidR="4AB01D1B" w:rsidRPr="00B94699">
        <w:t>español</w:t>
      </w:r>
      <w:r w:rsidR="5CA60E79" w:rsidRPr="00B94699">
        <w:t xml:space="preserve">, </w:t>
      </w:r>
      <w:r w:rsidR="704BE924" w:rsidRPr="00B94699">
        <w:t>estos</w:t>
      </w:r>
      <w:r w:rsidR="5CA60E79" w:rsidRPr="00B94699">
        <w:t xml:space="preserve"> únicamente ofrecen una </w:t>
      </w:r>
      <w:r w:rsidR="26B436A0" w:rsidRPr="00B94699">
        <w:t>selección</w:t>
      </w:r>
      <w:r w:rsidR="00386FE7" w:rsidRPr="00B94699">
        <w:t>.</w:t>
      </w:r>
      <w:r w:rsidR="4AB01D1B" w:rsidRPr="00B94699">
        <w:t xml:space="preserve"> </w:t>
      </w:r>
    </w:p>
    <w:p w14:paraId="3BABA659" w14:textId="0C70D1F0" w:rsidR="58EEC13F" w:rsidRPr="00B94699" w:rsidRDefault="58EEC13F" w:rsidP="00A2409B">
      <w:pPr>
        <w:pStyle w:val="Corpo"/>
      </w:pPr>
    </w:p>
    <w:p w14:paraId="42B9C720" w14:textId="5F20C18B" w:rsidR="004A560D" w:rsidRPr="00B94699" w:rsidRDefault="5B8E903E" w:rsidP="00A2409B">
      <w:pPr>
        <w:pStyle w:val="Corpo"/>
      </w:pPr>
      <w:r w:rsidRPr="00B94699">
        <w:t>Además</w:t>
      </w:r>
      <w:r w:rsidR="105EDD64" w:rsidRPr="00B94699">
        <w:t xml:space="preserve">, </w:t>
      </w:r>
      <w:r w:rsidR="709F61D9" w:rsidRPr="00B94699">
        <w:t xml:space="preserve">en cuanto a las búsquedas, </w:t>
      </w:r>
      <w:r w:rsidR="0968F316" w:rsidRPr="00B94699">
        <w:t xml:space="preserve">además de no ser un método fiable por depender de la presencia del término introducido en el título, sinopsis, etc. de los contenidos, </w:t>
      </w:r>
      <w:r w:rsidR="709F61D9" w:rsidRPr="00B94699">
        <w:t>sus resultados están limitados a un máximo de 60 títulos, por lo que no se puede conocer la cifra total si excede esta cantidad</w:t>
      </w:r>
      <w:r w:rsidR="09D73DFC" w:rsidRPr="00B94699">
        <w:t>.</w:t>
      </w:r>
      <w:r w:rsidR="24D58E58" w:rsidRPr="00B94699">
        <w:t xml:space="preserve"> De esta forma, no se puede obtener información fidedigna sobre el número de títulos disponibles en catálogo, ni en términos absolutos ni </w:t>
      </w:r>
      <w:r w:rsidR="24D58E58" w:rsidRPr="00B94699">
        <w:lastRenderedPageBreak/>
        <w:t>relativos, puesto que la interfaz tampoco permite acceder a información sobre el volumen total de contenidos.</w:t>
      </w:r>
    </w:p>
    <w:p w14:paraId="34412874" w14:textId="2D7DD2D3" w:rsidR="004A560D" w:rsidRPr="00B94699" w:rsidRDefault="004A560D" w:rsidP="00A2409B">
      <w:pPr>
        <w:pStyle w:val="Corpo"/>
      </w:pPr>
    </w:p>
    <w:p w14:paraId="1DDC0CFF" w14:textId="279A0249" w:rsidR="58EEC13F" w:rsidRPr="00B94699" w:rsidRDefault="09D73DFC" w:rsidP="00A2409B">
      <w:pPr>
        <w:pStyle w:val="Corpo"/>
      </w:pPr>
      <w:r w:rsidRPr="00B94699">
        <w:t>Asimismo, la interfaz de RTVE Play tampoco</w:t>
      </w:r>
      <w:r w:rsidR="00456AC9" w:rsidRPr="00B94699">
        <w:t xml:space="preserve"> </w:t>
      </w:r>
      <w:r w:rsidR="00C6592A" w:rsidRPr="00B94699">
        <w:t>ofrece la</w:t>
      </w:r>
      <w:r w:rsidR="4AB01D1B" w:rsidRPr="00B94699">
        <w:t xml:space="preserve"> posibilidad de filtrar </w:t>
      </w:r>
      <w:r w:rsidR="3D039663" w:rsidRPr="00B94699">
        <w:t>contenidos</w:t>
      </w:r>
      <w:r w:rsidR="00C6592A" w:rsidRPr="00B94699">
        <w:t xml:space="preserve"> </w:t>
      </w:r>
      <w:r w:rsidR="4AB01D1B" w:rsidRPr="00B94699">
        <w:t>en función de l</w:t>
      </w:r>
      <w:r w:rsidR="3F95F34B" w:rsidRPr="00B94699">
        <w:t>os</w:t>
      </w:r>
      <w:r w:rsidR="4AB01D1B" w:rsidRPr="00B94699">
        <w:t xml:space="preserve"> recursos de accesibilidad</w:t>
      </w:r>
      <w:r w:rsidR="3B36BE10" w:rsidRPr="00B94699">
        <w:t xml:space="preserve"> incorporados</w:t>
      </w:r>
      <w:r w:rsidR="5FAEF799" w:rsidRPr="00B94699">
        <w:t xml:space="preserve"> (</w:t>
      </w:r>
      <w:r w:rsidR="143C3B61" w:rsidRPr="00B94699">
        <w:t>subtitulado,</w:t>
      </w:r>
      <w:r w:rsidR="4AB01D1B" w:rsidRPr="00B94699">
        <w:t xml:space="preserve"> audiodescripción o lengua de signos</w:t>
      </w:r>
      <w:r w:rsidR="1EBC71B1" w:rsidRPr="00B94699">
        <w:t>) ni</w:t>
      </w:r>
      <w:r w:rsidR="4AB01D1B" w:rsidRPr="00B94699">
        <w:t xml:space="preserve"> dispone de apartados específicos </w:t>
      </w:r>
      <w:r w:rsidR="21190F91" w:rsidRPr="00B94699">
        <w:t>para agrupar</w:t>
      </w:r>
      <w:r w:rsidR="4AB01D1B" w:rsidRPr="00B94699">
        <w:t xml:space="preserve"> </w:t>
      </w:r>
      <w:r w:rsidR="009065CA" w:rsidRPr="00B94699">
        <w:t xml:space="preserve">los </w:t>
      </w:r>
      <w:r w:rsidR="4AB01D1B" w:rsidRPr="00B94699">
        <w:t xml:space="preserve">títulos </w:t>
      </w:r>
      <w:r w:rsidR="3D48A504" w:rsidRPr="00B94699">
        <w:t>según este criterio</w:t>
      </w:r>
      <w:r w:rsidR="0B326731" w:rsidRPr="00B94699">
        <w:t>. Por ello,</w:t>
      </w:r>
      <w:r w:rsidR="4F258DD7" w:rsidRPr="00B94699">
        <w:t xml:space="preserve"> el usuario debe comprobar cada contenido</w:t>
      </w:r>
      <w:r w:rsidR="29930D9C" w:rsidRPr="00B94699">
        <w:t xml:space="preserve"> individualmente</w:t>
      </w:r>
      <w:r w:rsidR="02B2E665" w:rsidRPr="00B94699">
        <w:t xml:space="preserve">, sin poder </w:t>
      </w:r>
      <w:r w:rsidR="3A7A9E57" w:rsidRPr="00B94699">
        <w:t xml:space="preserve">restringir </w:t>
      </w:r>
      <w:r w:rsidR="4F258DD7" w:rsidRPr="00B94699">
        <w:t xml:space="preserve">su búsqueda a aquellos títulos que </w:t>
      </w:r>
      <w:r w:rsidR="4A977EE3" w:rsidRPr="00B94699">
        <w:t>dispongan</w:t>
      </w:r>
      <w:r w:rsidR="4F258DD7" w:rsidRPr="00B94699">
        <w:t xml:space="preserve"> </w:t>
      </w:r>
      <w:r w:rsidR="491EF2A9" w:rsidRPr="00B94699">
        <w:t>d</w:t>
      </w:r>
      <w:r w:rsidR="4F258DD7" w:rsidRPr="00B94699">
        <w:t xml:space="preserve">el recurso </w:t>
      </w:r>
      <w:r w:rsidR="5E169A70" w:rsidRPr="00B94699">
        <w:t>requerido.</w:t>
      </w:r>
    </w:p>
    <w:p w14:paraId="217A1D7C" w14:textId="6B230852" w:rsidR="001C6716" w:rsidRPr="00B94699" w:rsidRDefault="001C6716" w:rsidP="00A2409B">
      <w:pPr>
        <w:pStyle w:val="Corpo"/>
      </w:pPr>
    </w:p>
    <w:p w14:paraId="0691474F" w14:textId="714FAA42" w:rsidR="00DD08AB" w:rsidRPr="00B94699" w:rsidRDefault="00DD08AB" w:rsidP="00A2409B">
      <w:pPr>
        <w:pStyle w:val="Corpo"/>
      </w:pPr>
      <w:r w:rsidRPr="00B94699">
        <w:t xml:space="preserve">Por último, en su catálogo, esta plataforma dispone de una sección con apartados específicos para público infantil </w:t>
      </w:r>
      <w:r w:rsidR="08A4E4F9" w:rsidRPr="00B94699">
        <w:t>y de</w:t>
      </w:r>
      <w:r w:rsidRPr="00B94699">
        <w:t xml:space="preserve"> un sistema de descripción de contenidos y calificación por edades</w:t>
      </w:r>
      <w:r w:rsidR="09F74653" w:rsidRPr="00B94699">
        <w:t>, ajustándose por tanto a lo exigido por la Ley 13/2022. N</w:t>
      </w:r>
      <w:r w:rsidRPr="00B94699">
        <w:t>o obstante,</w:t>
      </w:r>
      <w:r w:rsidR="067A567C" w:rsidRPr="00B94699">
        <w:t xml:space="preserve"> presenta limitaciones</w:t>
      </w:r>
      <w:r w:rsidR="0CFFC014" w:rsidRPr="00B94699">
        <w:t xml:space="preserve"> en cuanto a las posibilidades ofrecidas al usuario</w:t>
      </w:r>
      <w:r w:rsidR="067A567C" w:rsidRPr="00B94699">
        <w:t xml:space="preserve">, </w:t>
      </w:r>
      <w:r w:rsidR="68415180" w:rsidRPr="00B94699">
        <w:t>como</w:t>
      </w:r>
      <w:r w:rsidR="7EA0AA18" w:rsidRPr="00B94699">
        <w:t xml:space="preserve"> la inexistencia de sistemas de</w:t>
      </w:r>
      <w:r w:rsidRPr="00B94699">
        <w:t xml:space="preserve"> búsqueda por tramos etarios.</w:t>
      </w:r>
    </w:p>
    <w:p w14:paraId="5E50B207" w14:textId="75B650AF" w:rsidR="1C147DA0" w:rsidRPr="00B94699" w:rsidRDefault="1C147DA0" w:rsidP="00A2409B">
      <w:pPr>
        <w:pStyle w:val="Corpo"/>
      </w:pPr>
    </w:p>
    <w:p w14:paraId="5E2E6F96" w14:textId="676589EE" w:rsidR="1A849734" w:rsidRPr="00B94699" w:rsidRDefault="1A849734" w:rsidP="00A2409B">
      <w:pPr>
        <w:pStyle w:val="Corpo"/>
      </w:pPr>
      <w:r w:rsidRPr="00B94699">
        <w:t xml:space="preserve">Estas deficiencias observadas en la interfaz de RTVE Play condicionan decisivamente el análisis de los contenidos disponibles en la plataforma, </w:t>
      </w:r>
      <w:r w:rsidR="64E67CA0" w:rsidRPr="00B94699">
        <w:t>pues impiden</w:t>
      </w:r>
      <w:r w:rsidR="42752970" w:rsidRPr="00B94699">
        <w:t xml:space="preserve"> </w:t>
      </w:r>
      <w:r w:rsidR="2EFF02C0" w:rsidRPr="00B94699">
        <w:t>acceder</w:t>
      </w:r>
      <w:r w:rsidR="42752970" w:rsidRPr="00B94699">
        <w:t xml:space="preserve"> a los datos que permitirían supervisar el cumplimiento de las cuotas de emisión dispuestas en la Ley 13/2022. Así, como se puede ver en la Tabla 2, correspondiente a la ficha de análisis de contenidos </w:t>
      </w:r>
      <w:r w:rsidR="7F1E42FD" w:rsidRPr="00B94699">
        <w:t xml:space="preserve">utilizada en nuestra investigación, resulta imposible, mediante la exploración directa, comprobar el número o volumen de obras europeas, en castellano, en lenguas oficiales autonómicas o con recursos de accesibilidad </w:t>
      </w:r>
      <w:r w:rsidR="7A891E68" w:rsidRPr="00B94699">
        <w:t xml:space="preserve">en el catálogo de </w:t>
      </w:r>
      <w:r w:rsidR="4F31A53B" w:rsidRPr="00B94699">
        <w:t>RTVE Play</w:t>
      </w:r>
      <w:r w:rsidR="7A891E68" w:rsidRPr="00B94699">
        <w:t>.</w:t>
      </w:r>
    </w:p>
    <w:p w14:paraId="6835B9CE" w14:textId="526AF6A4" w:rsidR="15C02261" w:rsidRPr="00B94699" w:rsidRDefault="15C02261" w:rsidP="15C02261">
      <w:pPr>
        <w:ind w:left="426"/>
        <w:jc w:val="both"/>
        <w:rPr>
          <w:sz w:val="20"/>
          <w:szCs w:val="20"/>
        </w:rPr>
      </w:pPr>
    </w:p>
    <w:p w14:paraId="77B217B3" w14:textId="1E5AACAE" w:rsidR="003441D4" w:rsidRPr="00B94699" w:rsidRDefault="003441D4" w:rsidP="2909FF09">
      <w:pPr>
        <w:pStyle w:val="Descripcin"/>
        <w:keepNext/>
        <w:jc w:val="center"/>
        <w:rPr>
          <w:i w:val="0"/>
          <w:iCs w:val="0"/>
          <w:color w:val="000000" w:themeColor="text1"/>
          <w:sz w:val="20"/>
          <w:szCs w:val="20"/>
        </w:rPr>
      </w:pPr>
      <w:r w:rsidRPr="00B94699">
        <w:rPr>
          <w:i w:val="0"/>
          <w:iCs w:val="0"/>
          <w:color w:val="000000" w:themeColor="text1"/>
          <w:sz w:val="20"/>
          <w:szCs w:val="20"/>
        </w:rPr>
        <w:t xml:space="preserve">Tabla </w:t>
      </w:r>
      <w:r w:rsidRPr="00B94699">
        <w:rPr>
          <w:i w:val="0"/>
          <w:iCs w:val="0"/>
          <w:color w:val="000000" w:themeColor="text1"/>
          <w:sz w:val="20"/>
          <w:szCs w:val="20"/>
        </w:rPr>
        <w:fldChar w:fldCharType="begin"/>
      </w:r>
      <w:r w:rsidRPr="00B94699">
        <w:rPr>
          <w:i w:val="0"/>
          <w:iCs w:val="0"/>
          <w:color w:val="000000" w:themeColor="text1"/>
          <w:sz w:val="20"/>
          <w:szCs w:val="20"/>
        </w:rPr>
        <w:instrText xml:space="preserve"> SEQ Tabla \* ARABIC </w:instrText>
      </w:r>
      <w:r w:rsidRPr="00B94699">
        <w:rPr>
          <w:i w:val="0"/>
          <w:iCs w:val="0"/>
          <w:color w:val="000000" w:themeColor="text1"/>
          <w:sz w:val="20"/>
          <w:szCs w:val="20"/>
        </w:rPr>
        <w:fldChar w:fldCharType="separate"/>
      </w:r>
      <w:r w:rsidRPr="00B94699">
        <w:rPr>
          <w:i w:val="0"/>
          <w:iCs w:val="0"/>
          <w:noProof/>
          <w:color w:val="000000" w:themeColor="text1"/>
          <w:sz w:val="20"/>
          <w:szCs w:val="20"/>
        </w:rPr>
        <w:t>2</w:t>
      </w:r>
      <w:r w:rsidRPr="00B94699">
        <w:rPr>
          <w:i w:val="0"/>
          <w:iCs w:val="0"/>
          <w:color w:val="000000" w:themeColor="text1"/>
          <w:sz w:val="20"/>
          <w:szCs w:val="20"/>
        </w:rPr>
        <w:fldChar w:fldCharType="end"/>
      </w:r>
      <w:r w:rsidRPr="00B94699">
        <w:rPr>
          <w:i w:val="0"/>
          <w:iCs w:val="0"/>
          <w:color w:val="000000" w:themeColor="text1"/>
          <w:sz w:val="20"/>
          <w:szCs w:val="20"/>
        </w:rPr>
        <w:t>. Análisis de contenidos en RTVE Play</w:t>
      </w:r>
    </w:p>
    <w:tbl>
      <w:tblPr>
        <w:tblStyle w:val="Tablaconcuadrcula"/>
        <w:tblW w:w="7655" w:type="dxa"/>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451"/>
        <w:gridCol w:w="489"/>
        <w:gridCol w:w="345"/>
        <w:gridCol w:w="645"/>
        <w:gridCol w:w="4725"/>
      </w:tblGrid>
      <w:tr w:rsidR="15C02261" w:rsidRPr="00B94699" w14:paraId="17F90DBC" w14:textId="77777777" w:rsidTr="312DFD85">
        <w:trPr>
          <w:trHeight w:val="285"/>
        </w:trPr>
        <w:tc>
          <w:tcPr>
            <w:tcW w:w="1451" w:type="dxa"/>
            <w:tcBorders>
              <w:top w:val="single" w:sz="6" w:space="0" w:color="auto"/>
              <w:left w:val="single" w:sz="6" w:space="0" w:color="auto"/>
              <w:right w:val="single" w:sz="6" w:space="0" w:color="auto"/>
            </w:tcBorders>
            <w:shd w:val="clear" w:color="auto" w:fill="D1D1D1"/>
            <w:tcMar>
              <w:left w:w="90" w:type="dxa"/>
              <w:right w:w="90" w:type="dxa"/>
            </w:tcMar>
          </w:tcPr>
          <w:p w14:paraId="76FFF029" w14:textId="27DA0C50" w:rsidR="15C02261" w:rsidRPr="00B94699" w:rsidRDefault="15C02261" w:rsidP="15C02261">
            <w:pPr>
              <w:spacing w:line="279" w:lineRule="auto"/>
              <w:jc w:val="center"/>
              <w:rPr>
                <w:color w:val="000000" w:themeColor="text1"/>
                <w:sz w:val="16"/>
                <w:szCs w:val="16"/>
              </w:rPr>
            </w:pPr>
            <w:r w:rsidRPr="00B94699">
              <w:rPr>
                <w:b/>
                <w:bCs/>
                <w:color w:val="000000" w:themeColor="text1"/>
                <w:sz w:val="16"/>
                <w:szCs w:val="16"/>
              </w:rPr>
              <w:t>ÍTEM</w:t>
            </w:r>
          </w:p>
        </w:tc>
        <w:tc>
          <w:tcPr>
            <w:tcW w:w="489" w:type="dxa"/>
            <w:tcBorders>
              <w:top w:val="single" w:sz="6" w:space="0" w:color="auto"/>
            </w:tcBorders>
            <w:shd w:val="clear" w:color="auto" w:fill="D1D1D1"/>
            <w:tcMar>
              <w:left w:w="90" w:type="dxa"/>
              <w:right w:w="90" w:type="dxa"/>
            </w:tcMar>
          </w:tcPr>
          <w:p w14:paraId="21B139C9" w14:textId="2F96E146" w:rsidR="15C02261" w:rsidRPr="00B94699" w:rsidRDefault="15C02261" w:rsidP="15C02261">
            <w:pPr>
              <w:spacing w:line="279" w:lineRule="auto"/>
              <w:jc w:val="center"/>
              <w:rPr>
                <w:color w:val="000000" w:themeColor="text1"/>
                <w:sz w:val="16"/>
                <w:szCs w:val="16"/>
              </w:rPr>
            </w:pPr>
            <w:proofErr w:type="spellStart"/>
            <w:r w:rsidRPr="00B94699">
              <w:rPr>
                <w:b/>
                <w:bCs/>
                <w:color w:val="000000" w:themeColor="text1"/>
                <w:sz w:val="16"/>
                <w:szCs w:val="16"/>
              </w:rPr>
              <w:t>Nº</w:t>
            </w:r>
            <w:proofErr w:type="spellEnd"/>
          </w:p>
        </w:tc>
        <w:tc>
          <w:tcPr>
            <w:tcW w:w="345" w:type="dxa"/>
            <w:tcBorders>
              <w:top w:val="single" w:sz="6" w:space="0" w:color="auto"/>
            </w:tcBorders>
            <w:shd w:val="clear" w:color="auto" w:fill="D1D1D1"/>
            <w:tcMar>
              <w:left w:w="90" w:type="dxa"/>
              <w:right w:w="90" w:type="dxa"/>
            </w:tcMar>
          </w:tcPr>
          <w:p w14:paraId="31936294" w14:textId="2B4E575B" w:rsidR="15C02261" w:rsidRPr="00B94699" w:rsidRDefault="15C02261" w:rsidP="15C02261">
            <w:pPr>
              <w:spacing w:line="279" w:lineRule="auto"/>
              <w:jc w:val="center"/>
              <w:rPr>
                <w:color w:val="000000" w:themeColor="text1"/>
                <w:sz w:val="16"/>
                <w:szCs w:val="16"/>
              </w:rPr>
            </w:pPr>
            <w:r w:rsidRPr="00B94699">
              <w:rPr>
                <w:b/>
                <w:bCs/>
                <w:color w:val="000000" w:themeColor="text1"/>
                <w:sz w:val="16"/>
                <w:szCs w:val="16"/>
              </w:rPr>
              <w:t>%</w:t>
            </w:r>
          </w:p>
        </w:tc>
        <w:tc>
          <w:tcPr>
            <w:tcW w:w="645" w:type="dxa"/>
            <w:tcBorders>
              <w:top w:val="single" w:sz="6" w:space="0" w:color="auto"/>
            </w:tcBorders>
            <w:shd w:val="clear" w:color="auto" w:fill="D1D1D1"/>
            <w:tcMar>
              <w:left w:w="90" w:type="dxa"/>
              <w:right w:w="90" w:type="dxa"/>
            </w:tcMar>
          </w:tcPr>
          <w:p w14:paraId="40F1923B" w14:textId="1C4383E4" w:rsidR="15C02261" w:rsidRPr="00B94699" w:rsidRDefault="15C02261" w:rsidP="15C02261">
            <w:pPr>
              <w:spacing w:line="279" w:lineRule="auto"/>
              <w:jc w:val="center"/>
              <w:rPr>
                <w:b/>
                <w:bCs/>
                <w:color w:val="000000" w:themeColor="text1"/>
                <w:sz w:val="16"/>
                <w:szCs w:val="16"/>
              </w:rPr>
            </w:pPr>
            <w:r w:rsidRPr="00B94699">
              <w:rPr>
                <w:b/>
                <w:bCs/>
                <w:color w:val="000000" w:themeColor="text1"/>
                <w:sz w:val="16"/>
                <w:szCs w:val="16"/>
              </w:rPr>
              <w:t>CUM-PLE?</w:t>
            </w:r>
          </w:p>
        </w:tc>
        <w:tc>
          <w:tcPr>
            <w:tcW w:w="4725" w:type="dxa"/>
            <w:tcBorders>
              <w:top w:val="single" w:sz="6" w:space="0" w:color="auto"/>
              <w:right w:val="single" w:sz="6" w:space="0" w:color="auto"/>
            </w:tcBorders>
            <w:shd w:val="clear" w:color="auto" w:fill="D1D1D1"/>
            <w:tcMar>
              <w:left w:w="90" w:type="dxa"/>
              <w:right w:w="90" w:type="dxa"/>
            </w:tcMar>
          </w:tcPr>
          <w:p w14:paraId="7919F5B7" w14:textId="5AEA3E3C" w:rsidR="15C02261" w:rsidRPr="00B94699" w:rsidRDefault="15C02261" w:rsidP="15C02261">
            <w:pPr>
              <w:spacing w:line="279" w:lineRule="auto"/>
              <w:jc w:val="center"/>
              <w:rPr>
                <w:color w:val="000000" w:themeColor="text1"/>
                <w:sz w:val="16"/>
                <w:szCs w:val="16"/>
              </w:rPr>
            </w:pPr>
            <w:r w:rsidRPr="00B94699">
              <w:rPr>
                <w:b/>
                <w:bCs/>
                <w:color w:val="000000" w:themeColor="text1"/>
                <w:sz w:val="16"/>
                <w:szCs w:val="16"/>
              </w:rPr>
              <w:t>OBSERVACIONES</w:t>
            </w:r>
          </w:p>
        </w:tc>
      </w:tr>
      <w:tr w:rsidR="15C02261" w:rsidRPr="00B94699" w14:paraId="3F30791D" w14:textId="77777777" w:rsidTr="312DFD85">
        <w:trPr>
          <w:trHeight w:val="285"/>
        </w:trPr>
        <w:tc>
          <w:tcPr>
            <w:tcW w:w="7655" w:type="dxa"/>
            <w:gridSpan w:val="5"/>
            <w:tcBorders>
              <w:left w:val="single" w:sz="6" w:space="0" w:color="auto"/>
              <w:right w:val="single" w:sz="6" w:space="0" w:color="auto"/>
            </w:tcBorders>
            <w:shd w:val="clear" w:color="auto" w:fill="FFFFFF" w:themeFill="background1"/>
            <w:tcMar>
              <w:left w:w="90" w:type="dxa"/>
              <w:right w:w="90" w:type="dxa"/>
            </w:tcMar>
          </w:tcPr>
          <w:p w14:paraId="1ED48524" w14:textId="261EE329" w:rsidR="15C02261" w:rsidRPr="00B94699" w:rsidRDefault="15C02261" w:rsidP="15C02261">
            <w:pPr>
              <w:spacing w:line="279" w:lineRule="auto"/>
              <w:jc w:val="center"/>
              <w:rPr>
                <w:color w:val="000000" w:themeColor="text1"/>
                <w:sz w:val="16"/>
                <w:szCs w:val="16"/>
              </w:rPr>
            </w:pPr>
            <w:r w:rsidRPr="00B94699">
              <w:rPr>
                <w:b/>
                <w:bCs/>
                <w:color w:val="000000" w:themeColor="text1"/>
                <w:sz w:val="16"/>
                <w:szCs w:val="16"/>
              </w:rPr>
              <w:t>OBLIGACIONES LINGÜÍSTICAS</w:t>
            </w:r>
          </w:p>
        </w:tc>
      </w:tr>
      <w:tr w:rsidR="15C02261" w:rsidRPr="00B94699" w14:paraId="66FC10DF" w14:textId="77777777" w:rsidTr="312DFD85">
        <w:trPr>
          <w:trHeight w:val="285"/>
        </w:trPr>
        <w:tc>
          <w:tcPr>
            <w:tcW w:w="1451" w:type="dxa"/>
            <w:tcBorders>
              <w:left w:val="single" w:sz="6" w:space="0" w:color="auto"/>
              <w:right w:val="single" w:sz="6" w:space="0" w:color="auto"/>
            </w:tcBorders>
            <w:tcMar>
              <w:left w:w="90" w:type="dxa"/>
              <w:right w:w="90" w:type="dxa"/>
            </w:tcMar>
          </w:tcPr>
          <w:p w14:paraId="48DF4363" w14:textId="68C9A12F" w:rsidR="15C02261" w:rsidRPr="00B94699" w:rsidRDefault="15C02261" w:rsidP="15C02261">
            <w:pPr>
              <w:spacing w:line="279" w:lineRule="auto"/>
              <w:rPr>
                <w:color w:val="000000" w:themeColor="text1"/>
                <w:sz w:val="16"/>
                <w:szCs w:val="16"/>
              </w:rPr>
            </w:pPr>
            <w:r w:rsidRPr="00B94699">
              <w:rPr>
                <w:color w:val="000000" w:themeColor="text1"/>
                <w:sz w:val="16"/>
                <w:szCs w:val="16"/>
              </w:rPr>
              <w:t>Obras VO en gallego</w:t>
            </w:r>
          </w:p>
        </w:tc>
        <w:tc>
          <w:tcPr>
            <w:tcW w:w="489" w:type="dxa"/>
            <w:tcMar>
              <w:left w:w="90" w:type="dxa"/>
              <w:right w:w="90" w:type="dxa"/>
            </w:tcMar>
          </w:tcPr>
          <w:p w14:paraId="6C5AFBE1" w14:textId="1F5F3F14" w:rsidR="0A3BFA58" w:rsidRPr="00B94699" w:rsidRDefault="0A3BFA58" w:rsidP="0A3BFA58">
            <w:pPr>
              <w:spacing w:line="279" w:lineRule="auto"/>
              <w:jc w:val="center"/>
              <w:rPr>
                <w:color w:val="000000" w:themeColor="text1"/>
                <w:sz w:val="16"/>
                <w:szCs w:val="16"/>
              </w:rPr>
            </w:pPr>
          </w:p>
        </w:tc>
        <w:tc>
          <w:tcPr>
            <w:tcW w:w="345" w:type="dxa"/>
            <w:tcMar>
              <w:left w:w="90" w:type="dxa"/>
              <w:right w:w="90" w:type="dxa"/>
            </w:tcMar>
          </w:tcPr>
          <w:p w14:paraId="464A48B9" w14:textId="723DAD57" w:rsidR="0A3BFA58" w:rsidRPr="00B94699" w:rsidRDefault="0A3BFA58" w:rsidP="0A3BFA58">
            <w:pPr>
              <w:spacing w:line="279" w:lineRule="auto"/>
              <w:jc w:val="center"/>
              <w:rPr>
                <w:color w:val="000000" w:themeColor="text1"/>
                <w:sz w:val="16"/>
                <w:szCs w:val="16"/>
              </w:rPr>
            </w:pPr>
          </w:p>
        </w:tc>
        <w:tc>
          <w:tcPr>
            <w:tcW w:w="645" w:type="dxa"/>
            <w:tcMar>
              <w:left w:w="90" w:type="dxa"/>
              <w:right w:w="90" w:type="dxa"/>
            </w:tcMar>
          </w:tcPr>
          <w:p w14:paraId="5AF6634A" w14:textId="3AC551F6" w:rsidR="0A3BFA58" w:rsidRPr="00B94699" w:rsidRDefault="0A3BFA58" w:rsidP="0A3BFA58">
            <w:pPr>
              <w:spacing w:line="279" w:lineRule="auto"/>
              <w:jc w:val="center"/>
              <w:rPr>
                <w:color w:val="000000" w:themeColor="text1"/>
                <w:sz w:val="16"/>
                <w:szCs w:val="16"/>
              </w:rPr>
            </w:pPr>
          </w:p>
        </w:tc>
        <w:tc>
          <w:tcPr>
            <w:tcW w:w="4725" w:type="dxa"/>
            <w:tcBorders>
              <w:right w:val="single" w:sz="6" w:space="0" w:color="auto"/>
            </w:tcBorders>
            <w:tcMar>
              <w:left w:w="90" w:type="dxa"/>
              <w:right w:w="90" w:type="dxa"/>
            </w:tcMar>
          </w:tcPr>
          <w:p w14:paraId="7D885013" w14:textId="7BED5AF0" w:rsidR="15C02261" w:rsidRPr="00B94699" w:rsidRDefault="15C02261" w:rsidP="15C02261">
            <w:pPr>
              <w:spacing w:line="279" w:lineRule="auto"/>
              <w:jc w:val="both"/>
              <w:rPr>
                <w:color w:val="000000" w:themeColor="text1"/>
                <w:sz w:val="16"/>
                <w:szCs w:val="16"/>
              </w:rPr>
            </w:pPr>
          </w:p>
        </w:tc>
      </w:tr>
      <w:tr w:rsidR="15C02261" w:rsidRPr="00B94699" w14:paraId="49D53F9A" w14:textId="77777777" w:rsidTr="312DFD85">
        <w:trPr>
          <w:trHeight w:val="285"/>
        </w:trPr>
        <w:tc>
          <w:tcPr>
            <w:tcW w:w="1451" w:type="dxa"/>
            <w:tcBorders>
              <w:left w:val="single" w:sz="6" w:space="0" w:color="auto"/>
            </w:tcBorders>
            <w:tcMar>
              <w:left w:w="90" w:type="dxa"/>
              <w:right w:w="90" w:type="dxa"/>
            </w:tcMar>
          </w:tcPr>
          <w:p w14:paraId="1F78CABA" w14:textId="0772D275" w:rsidR="15C02261" w:rsidRPr="00B94699" w:rsidRDefault="15C02261" w:rsidP="15C02261">
            <w:pPr>
              <w:spacing w:line="279" w:lineRule="auto"/>
              <w:rPr>
                <w:color w:val="000000" w:themeColor="text1"/>
                <w:sz w:val="16"/>
                <w:szCs w:val="16"/>
              </w:rPr>
            </w:pPr>
            <w:r w:rsidRPr="00B94699">
              <w:rPr>
                <w:color w:val="000000" w:themeColor="text1"/>
                <w:sz w:val="16"/>
                <w:szCs w:val="16"/>
              </w:rPr>
              <w:t>Obras dobladas en gallego</w:t>
            </w:r>
          </w:p>
        </w:tc>
        <w:tc>
          <w:tcPr>
            <w:tcW w:w="489" w:type="dxa"/>
            <w:tcMar>
              <w:left w:w="90" w:type="dxa"/>
              <w:right w:w="90" w:type="dxa"/>
            </w:tcMar>
          </w:tcPr>
          <w:p w14:paraId="4DFACD3E" w14:textId="113BA27B" w:rsidR="15C02261" w:rsidRPr="00B94699" w:rsidRDefault="15C02261" w:rsidP="15C02261">
            <w:pPr>
              <w:spacing w:line="279" w:lineRule="auto"/>
              <w:jc w:val="center"/>
              <w:rPr>
                <w:color w:val="000000" w:themeColor="text1"/>
                <w:sz w:val="16"/>
                <w:szCs w:val="16"/>
              </w:rPr>
            </w:pPr>
          </w:p>
        </w:tc>
        <w:tc>
          <w:tcPr>
            <w:tcW w:w="345" w:type="dxa"/>
            <w:tcMar>
              <w:left w:w="90" w:type="dxa"/>
              <w:right w:w="90" w:type="dxa"/>
            </w:tcMar>
          </w:tcPr>
          <w:p w14:paraId="13D8C9F7" w14:textId="53F75B57" w:rsidR="15C02261" w:rsidRPr="00B94699" w:rsidRDefault="15C02261" w:rsidP="15C02261">
            <w:pPr>
              <w:spacing w:line="279" w:lineRule="auto"/>
              <w:jc w:val="center"/>
              <w:rPr>
                <w:color w:val="000000" w:themeColor="text1"/>
                <w:sz w:val="16"/>
                <w:szCs w:val="16"/>
              </w:rPr>
            </w:pPr>
          </w:p>
        </w:tc>
        <w:tc>
          <w:tcPr>
            <w:tcW w:w="645" w:type="dxa"/>
            <w:tcMar>
              <w:left w:w="90" w:type="dxa"/>
              <w:right w:w="90" w:type="dxa"/>
            </w:tcMar>
          </w:tcPr>
          <w:p w14:paraId="17205FAC" w14:textId="17B06415" w:rsidR="15C02261" w:rsidRPr="00B94699" w:rsidRDefault="15C02261" w:rsidP="15C02261">
            <w:pPr>
              <w:spacing w:line="279" w:lineRule="auto"/>
              <w:jc w:val="center"/>
              <w:rPr>
                <w:color w:val="000000" w:themeColor="text1"/>
                <w:sz w:val="16"/>
                <w:szCs w:val="16"/>
              </w:rPr>
            </w:pPr>
          </w:p>
        </w:tc>
        <w:tc>
          <w:tcPr>
            <w:tcW w:w="4725" w:type="dxa"/>
            <w:tcBorders>
              <w:right w:val="single" w:sz="6" w:space="0" w:color="auto"/>
            </w:tcBorders>
            <w:tcMar>
              <w:left w:w="90" w:type="dxa"/>
              <w:right w:w="90" w:type="dxa"/>
            </w:tcMar>
          </w:tcPr>
          <w:p w14:paraId="0F87BA8E" w14:textId="7619B44E" w:rsidR="15C02261" w:rsidRPr="00B94699" w:rsidRDefault="15C02261" w:rsidP="15C02261">
            <w:pPr>
              <w:spacing w:line="279" w:lineRule="auto"/>
              <w:jc w:val="both"/>
              <w:rPr>
                <w:color w:val="000000" w:themeColor="text1"/>
                <w:sz w:val="16"/>
                <w:szCs w:val="16"/>
              </w:rPr>
            </w:pPr>
          </w:p>
        </w:tc>
      </w:tr>
      <w:tr w:rsidR="15C02261" w:rsidRPr="00B94699" w14:paraId="6F7F0A9E" w14:textId="77777777" w:rsidTr="312DFD85">
        <w:trPr>
          <w:trHeight w:val="285"/>
        </w:trPr>
        <w:tc>
          <w:tcPr>
            <w:tcW w:w="1451" w:type="dxa"/>
            <w:tcBorders>
              <w:left w:val="single" w:sz="6" w:space="0" w:color="auto"/>
            </w:tcBorders>
            <w:tcMar>
              <w:left w:w="90" w:type="dxa"/>
              <w:right w:w="90" w:type="dxa"/>
            </w:tcMar>
          </w:tcPr>
          <w:p w14:paraId="5AF3A58F" w14:textId="7B8EBA40" w:rsidR="15C02261" w:rsidRPr="00B94699" w:rsidRDefault="15C02261" w:rsidP="15C02261">
            <w:pPr>
              <w:spacing w:line="279" w:lineRule="auto"/>
              <w:rPr>
                <w:color w:val="000000" w:themeColor="text1"/>
                <w:sz w:val="16"/>
                <w:szCs w:val="16"/>
              </w:rPr>
            </w:pPr>
            <w:r w:rsidRPr="00B94699">
              <w:rPr>
                <w:color w:val="000000" w:themeColor="text1"/>
                <w:sz w:val="16"/>
                <w:szCs w:val="16"/>
              </w:rPr>
              <w:t>Obras subtituladas en gallego</w:t>
            </w:r>
          </w:p>
        </w:tc>
        <w:tc>
          <w:tcPr>
            <w:tcW w:w="489" w:type="dxa"/>
            <w:tcMar>
              <w:left w:w="90" w:type="dxa"/>
              <w:right w:w="90" w:type="dxa"/>
            </w:tcMar>
          </w:tcPr>
          <w:p w14:paraId="1ABD4369" w14:textId="7EF7F1A4" w:rsidR="15C02261" w:rsidRPr="00B94699" w:rsidRDefault="15C02261" w:rsidP="15C02261">
            <w:pPr>
              <w:spacing w:line="279" w:lineRule="auto"/>
              <w:jc w:val="center"/>
              <w:rPr>
                <w:color w:val="000000" w:themeColor="text1"/>
                <w:sz w:val="16"/>
                <w:szCs w:val="16"/>
              </w:rPr>
            </w:pPr>
          </w:p>
        </w:tc>
        <w:tc>
          <w:tcPr>
            <w:tcW w:w="345" w:type="dxa"/>
            <w:tcMar>
              <w:left w:w="90" w:type="dxa"/>
              <w:right w:w="90" w:type="dxa"/>
            </w:tcMar>
          </w:tcPr>
          <w:p w14:paraId="304290EA" w14:textId="4E4D9A65" w:rsidR="15C02261" w:rsidRPr="00B94699" w:rsidRDefault="15C02261" w:rsidP="15C02261">
            <w:pPr>
              <w:spacing w:line="279" w:lineRule="auto"/>
              <w:jc w:val="center"/>
              <w:rPr>
                <w:color w:val="000000" w:themeColor="text1"/>
                <w:sz w:val="16"/>
                <w:szCs w:val="16"/>
              </w:rPr>
            </w:pPr>
          </w:p>
        </w:tc>
        <w:tc>
          <w:tcPr>
            <w:tcW w:w="645" w:type="dxa"/>
            <w:tcMar>
              <w:left w:w="90" w:type="dxa"/>
              <w:right w:w="90" w:type="dxa"/>
            </w:tcMar>
          </w:tcPr>
          <w:p w14:paraId="1918EE84" w14:textId="34F3A1EB" w:rsidR="15C02261" w:rsidRPr="00B94699" w:rsidRDefault="15C02261" w:rsidP="15C02261">
            <w:pPr>
              <w:spacing w:line="279" w:lineRule="auto"/>
              <w:jc w:val="center"/>
              <w:rPr>
                <w:color w:val="000000" w:themeColor="text1"/>
                <w:sz w:val="16"/>
                <w:szCs w:val="16"/>
              </w:rPr>
            </w:pPr>
          </w:p>
        </w:tc>
        <w:tc>
          <w:tcPr>
            <w:tcW w:w="4725" w:type="dxa"/>
            <w:tcBorders>
              <w:right w:val="single" w:sz="6" w:space="0" w:color="auto"/>
            </w:tcBorders>
            <w:tcMar>
              <w:left w:w="90" w:type="dxa"/>
              <w:right w:w="90" w:type="dxa"/>
            </w:tcMar>
          </w:tcPr>
          <w:p w14:paraId="11927ED7" w14:textId="3A75C657" w:rsidR="15C02261" w:rsidRPr="00B94699" w:rsidRDefault="15C02261" w:rsidP="15C02261">
            <w:pPr>
              <w:spacing w:line="279" w:lineRule="auto"/>
              <w:jc w:val="both"/>
              <w:rPr>
                <w:color w:val="000000" w:themeColor="text1"/>
                <w:sz w:val="16"/>
                <w:szCs w:val="16"/>
              </w:rPr>
            </w:pPr>
          </w:p>
        </w:tc>
      </w:tr>
      <w:tr w:rsidR="15C02261" w:rsidRPr="00B94699" w14:paraId="7E0930F1" w14:textId="77777777" w:rsidTr="312DFD85">
        <w:trPr>
          <w:trHeight w:val="285"/>
        </w:trPr>
        <w:tc>
          <w:tcPr>
            <w:tcW w:w="1451" w:type="dxa"/>
            <w:tcBorders>
              <w:left w:val="single" w:sz="6" w:space="0" w:color="auto"/>
            </w:tcBorders>
            <w:shd w:val="clear" w:color="auto" w:fill="E8E8E8"/>
            <w:tcMar>
              <w:left w:w="90" w:type="dxa"/>
              <w:right w:w="90" w:type="dxa"/>
            </w:tcMar>
          </w:tcPr>
          <w:p w14:paraId="71460A88" w14:textId="49F9985D" w:rsidR="15C02261" w:rsidRPr="00B94699" w:rsidRDefault="15C02261" w:rsidP="15C02261">
            <w:pPr>
              <w:spacing w:line="279" w:lineRule="auto"/>
              <w:rPr>
                <w:color w:val="000000" w:themeColor="text1"/>
                <w:sz w:val="16"/>
                <w:szCs w:val="16"/>
              </w:rPr>
            </w:pPr>
            <w:proofErr w:type="gramStart"/>
            <w:r w:rsidRPr="00B94699">
              <w:rPr>
                <w:b/>
                <w:bCs/>
                <w:color w:val="000000" w:themeColor="text1"/>
                <w:sz w:val="16"/>
                <w:szCs w:val="16"/>
              </w:rPr>
              <w:t>Total</w:t>
            </w:r>
            <w:proofErr w:type="gramEnd"/>
            <w:r w:rsidRPr="00B94699">
              <w:rPr>
                <w:b/>
                <w:bCs/>
                <w:color w:val="000000" w:themeColor="text1"/>
                <w:sz w:val="16"/>
                <w:szCs w:val="16"/>
              </w:rPr>
              <w:t xml:space="preserve"> de obras en gallego</w:t>
            </w:r>
            <w:r w:rsidRPr="00B94699">
              <w:rPr>
                <w:color w:val="000000" w:themeColor="text1"/>
                <w:sz w:val="16"/>
                <w:szCs w:val="16"/>
              </w:rPr>
              <w:t xml:space="preserve"> </w:t>
            </w:r>
          </w:p>
          <w:p w14:paraId="6D19C0E8" w14:textId="717B6CE1" w:rsidR="15C02261" w:rsidRPr="00B94699" w:rsidRDefault="15C02261" w:rsidP="15C02261">
            <w:pPr>
              <w:spacing w:line="279" w:lineRule="auto"/>
              <w:rPr>
                <w:color w:val="000000" w:themeColor="text1"/>
                <w:sz w:val="16"/>
                <w:szCs w:val="16"/>
              </w:rPr>
            </w:pPr>
          </w:p>
        </w:tc>
        <w:tc>
          <w:tcPr>
            <w:tcW w:w="489" w:type="dxa"/>
            <w:shd w:val="clear" w:color="auto" w:fill="E8E8E8"/>
            <w:tcMar>
              <w:left w:w="90" w:type="dxa"/>
              <w:right w:w="90" w:type="dxa"/>
            </w:tcMar>
          </w:tcPr>
          <w:p w14:paraId="70C37014" w14:textId="074A3E68"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345" w:type="dxa"/>
            <w:shd w:val="clear" w:color="auto" w:fill="E8E8E8"/>
            <w:tcMar>
              <w:left w:w="90" w:type="dxa"/>
              <w:right w:w="90" w:type="dxa"/>
            </w:tcMar>
          </w:tcPr>
          <w:p w14:paraId="67617CD9" w14:textId="493F61F4"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645" w:type="dxa"/>
            <w:shd w:val="clear" w:color="auto" w:fill="E8E8E8"/>
            <w:tcMar>
              <w:left w:w="90" w:type="dxa"/>
              <w:right w:w="90" w:type="dxa"/>
            </w:tcMar>
          </w:tcPr>
          <w:p w14:paraId="056996F0" w14:textId="4A70AF8F"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4725" w:type="dxa"/>
            <w:tcBorders>
              <w:right w:val="single" w:sz="6" w:space="0" w:color="auto"/>
            </w:tcBorders>
            <w:shd w:val="clear" w:color="auto" w:fill="E8E8E8"/>
            <w:tcMar>
              <w:left w:w="90" w:type="dxa"/>
              <w:right w:w="90" w:type="dxa"/>
            </w:tcMar>
          </w:tcPr>
          <w:p w14:paraId="4C480095" w14:textId="59B535F4" w:rsidR="15C02261" w:rsidRPr="00B94699" w:rsidRDefault="68F8C032" w:rsidP="15C02261">
            <w:pPr>
              <w:spacing w:line="279" w:lineRule="auto"/>
              <w:jc w:val="both"/>
              <w:rPr>
                <w:color w:val="000000" w:themeColor="text1"/>
                <w:sz w:val="16"/>
                <w:szCs w:val="16"/>
              </w:rPr>
            </w:pPr>
            <w:r w:rsidRPr="00B94699">
              <w:rPr>
                <w:color w:val="000000" w:themeColor="text1"/>
                <w:sz w:val="16"/>
                <w:szCs w:val="16"/>
              </w:rPr>
              <w:t>Indeterminable al no poder buscar ni filtrar por idioma. Algunas producciones gallegas con versión lingüística en gallego (</w:t>
            </w:r>
            <w:proofErr w:type="spellStart"/>
            <w:r w:rsidRPr="00B94699">
              <w:rPr>
                <w:color w:val="000000" w:themeColor="text1"/>
                <w:sz w:val="16"/>
                <w:szCs w:val="16"/>
              </w:rPr>
              <w:t>ej</w:t>
            </w:r>
            <w:proofErr w:type="spellEnd"/>
            <w:r w:rsidRPr="00B94699">
              <w:rPr>
                <w:color w:val="000000" w:themeColor="text1"/>
                <w:sz w:val="16"/>
                <w:szCs w:val="16"/>
              </w:rPr>
              <w:t xml:space="preserve">: </w:t>
            </w:r>
            <w:r w:rsidRPr="00B94699">
              <w:rPr>
                <w:i/>
                <w:iCs/>
                <w:color w:val="000000" w:themeColor="text1"/>
                <w:sz w:val="16"/>
                <w:szCs w:val="16"/>
              </w:rPr>
              <w:t>Os Fenómenos</w:t>
            </w:r>
            <w:r w:rsidRPr="00B94699">
              <w:rPr>
                <w:color w:val="000000" w:themeColor="text1"/>
                <w:sz w:val="16"/>
                <w:szCs w:val="16"/>
              </w:rPr>
              <w:t>) solo están disponibles en la versión en castellano. Otras (</w:t>
            </w:r>
            <w:proofErr w:type="spellStart"/>
            <w:r w:rsidRPr="00B94699">
              <w:rPr>
                <w:color w:val="000000" w:themeColor="text1"/>
                <w:sz w:val="16"/>
                <w:szCs w:val="16"/>
              </w:rPr>
              <w:t>ej</w:t>
            </w:r>
            <w:proofErr w:type="spellEnd"/>
            <w:r w:rsidRPr="00B94699">
              <w:rPr>
                <w:color w:val="000000" w:themeColor="text1"/>
                <w:sz w:val="16"/>
                <w:szCs w:val="16"/>
              </w:rPr>
              <w:t xml:space="preserve">: </w:t>
            </w:r>
            <w:r w:rsidRPr="00B94699">
              <w:rPr>
                <w:i/>
                <w:iCs/>
                <w:color w:val="000000" w:themeColor="text1"/>
                <w:sz w:val="16"/>
                <w:szCs w:val="16"/>
              </w:rPr>
              <w:t xml:space="preserve">A </w:t>
            </w:r>
            <w:proofErr w:type="spellStart"/>
            <w:r w:rsidRPr="00B94699">
              <w:rPr>
                <w:i/>
                <w:iCs/>
                <w:color w:val="000000" w:themeColor="text1"/>
                <w:sz w:val="16"/>
                <w:szCs w:val="16"/>
              </w:rPr>
              <w:t>Esmorga</w:t>
            </w:r>
            <w:proofErr w:type="spellEnd"/>
            <w:r w:rsidRPr="00B94699">
              <w:rPr>
                <w:color w:val="000000" w:themeColor="text1"/>
                <w:sz w:val="16"/>
                <w:szCs w:val="16"/>
              </w:rPr>
              <w:t xml:space="preserve"> y </w:t>
            </w:r>
            <w:r w:rsidRPr="00B94699">
              <w:rPr>
                <w:i/>
                <w:iCs/>
                <w:color w:val="000000" w:themeColor="text1"/>
                <w:sz w:val="16"/>
                <w:szCs w:val="16"/>
              </w:rPr>
              <w:t>Cuñados</w:t>
            </w:r>
            <w:r w:rsidRPr="00B94699">
              <w:rPr>
                <w:color w:val="000000" w:themeColor="text1"/>
                <w:sz w:val="16"/>
                <w:szCs w:val="16"/>
              </w:rPr>
              <w:t>) sí incluyen la versión original, aunque por defecto se presenta el doblaje en castellano.</w:t>
            </w:r>
          </w:p>
        </w:tc>
      </w:tr>
      <w:tr w:rsidR="15C02261" w:rsidRPr="00B94699" w14:paraId="5F98FAEC" w14:textId="77777777" w:rsidTr="312DFD85">
        <w:trPr>
          <w:trHeight w:val="285"/>
        </w:trPr>
        <w:tc>
          <w:tcPr>
            <w:tcW w:w="1451" w:type="dxa"/>
            <w:tcBorders>
              <w:left w:val="single" w:sz="6" w:space="0" w:color="auto"/>
            </w:tcBorders>
            <w:tcMar>
              <w:left w:w="90" w:type="dxa"/>
              <w:right w:w="90" w:type="dxa"/>
            </w:tcMar>
          </w:tcPr>
          <w:p w14:paraId="0C1E2A46" w14:textId="1A5B6152" w:rsidR="15C02261" w:rsidRPr="00B94699" w:rsidRDefault="15C02261" w:rsidP="15C02261">
            <w:pPr>
              <w:spacing w:line="279" w:lineRule="auto"/>
              <w:rPr>
                <w:color w:val="000000" w:themeColor="text1"/>
                <w:sz w:val="16"/>
                <w:szCs w:val="16"/>
              </w:rPr>
            </w:pPr>
            <w:r w:rsidRPr="00B94699">
              <w:rPr>
                <w:color w:val="000000" w:themeColor="text1"/>
                <w:sz w:val="16"/>
                <w:szCs w:val="16"/>
              </w:rPr>
              <w:t>Obras VO en euskera</w:t>
            </w:r>
          </w:p>
        </w:tc>
        <w:tc>
          <w:tcPr>
            <w:tcW w:w="489" w:type="dxa"/>
            <w:tcMar>
              <w:left w:w="90" w:type="dxa"/>
              <w:right w:w="90" w:type="dxa"/>
            </w:tcMar>
          </w:tcPr>
          <w:p w14:paraId="79056241" w14:textId="56C63BC9" w:rsidR="15C02261" w:rsidRPr="00B94699" w:rsidRDefault="15C02261" w:rsidP="15C02261">
            <w:pPr>
              <w:spacing w:line="279" w:lineRule="auto"/>
              <w:jc w:val="center"/>
              <w:rPr>
                <w:color w:val="000000" w:themeColor="text1"/>
                <w:sz w:val="16"/>
                <w:szCs w:val="16"/>
              </w:rPr>
            </w:pPr>
          </w:p>
        </w:tc>
        <w:tc>
          <w:tcPr>
            <w:tcW w:w="345" w:type="dxa"/>
            <w:tcMar>
              <w:left w:w="90" w:type="dxa"/>
              <w:right w:w="90" w:type="dxa"/>
            </w:tcMar>
          </w:tcPr>
          <w:p w14:paraId="13A9396D" w14:textId="7CC6453F" w:rsidR="15C02261" w:rsidRPr="00B94699" w:rsidRDefault="15C02261" w:rsidP="15C02261">
            <w:pPr>
              <w:spacing w:line="279" w:lineRule="auto"/>
              <w:jc w:val="center"/>
              <w:rPr>
                <w:color w:val="000000" w:themeColor="text1"/>
                <w:sz w:val="16"/>
                <w:szCs w:val="16"/>
              </w:rPr>
            </w:pPr>
          </w:p>
        </w:tc>
        <w:tc>
          <w:tcPr>
            <w:tcW w:w="645" w:type="dxa"/>
            <w:tcMar>
              <w:left w:w="90" w:type="dxa"/>
              <w:right w:w="90" w:type="dxa"/>
            </w:tcMar>
          </w:tcPr>
          <w:p w14:paraId="5274A8E7" w14:textId="227564A8" w:rsidR="15C02261" w:rsidRPr="00B94699" w:rsidRDefault="15C02261" w:rsidP="15C02261">
            <w:pPr>
              <w:spacing w:line="279" w:lineRule="auto"/>
              <w:jc w:val="center"/>
              <w:rPr>
                <w:color w:val="000000" w:themeColor="text1"/>
                <w:sz w:val="16"/>
                <w:szCs w:val="16"/>
              </w:rPr>
            </w:pPr>
          </w:p>
        </w:tc>
        <w:tc>
          <w:tcPr>
            <w:tcW w:w="4725" w:type="dxa"/>
            <w:tcBorders>
              <w:right w:val="single" w:sz="6" w:space="0" w:color="auto"/>
            </w:tcBorders>
            <w:tcMar>
              <w:left w:w="90" w:type="dxa"/>
              <w:right w:w="90" w:type="dxa"/>
            </w:tcMar>
          </w:tcPr>
          <w:p w14:paraId="40C58C1F" w14:textId="44D9C99E" w:rsidR="15C02261" w:rsidRPr="00B94699" w:rsidRDefault="15C02261" w:rsidP="15C02261">
            <w:pPr>
              <w:spacing w:line="279" w:lineRule="auto"/>
              <w:jc w:val="both"/>
              <w:rPr>
                <w:color w:val="000000" w:themeColor="text1"/>
                <w:sz w:val="16"/>
                <w:szCs w:val="16"/>
              </w:rPr>
            </w:pPr>
          </w:p>
        </w:tc>
      </w:tr>
      <w:tr w:rsidR="15C02261" w:rsidRPr="00B94699" w14:paraId="21DA2DCD" w14:textId="77777777" w:rsidTr="312DFD85">
        <w:trPr>
          <w:trHeight w:val="285"/>
        </w:trPr>
        <w:tc>
          <w:tcPr>
            <w:tcW w:w="1451" w:type="dxa"/>
            <w:tcBorders>
              <w:left w:val="single" w:sz="6" w:space="0" w:color="auto"/>
            </w:tcBorders>
            <w:tcMar>
              <w:left w:w="90" w:type="dxa"/>
              <w:right w:w="90" w:type="dxa"/>
            </w:tcMar>
          </w:tcPr>
          <w:p w14:paraId="78B2DD32" w14:textId="3E44E3AC" w:rsidR="15C02261" w:rsidRPr="00B94699" w:rsidRDefault="15C02261" w:rsidP="15C02261">
            <w:pPr>
              <w:spacing w:line="279" w:lineRule="auto"/>
              <w:rPr>
                <w:color w:val="000000" w:themeColor="text1"/>
                <w:sz w:val="16"/>
                <w:szCs w:val="16"/>
              </w:rPr>
            </w:pPr>
            <w:r w:rsidRPr="00B94699">
              <w:rPr>
                <w:color w:val="000000" w:themeColor="text1"/>
                <w:sz w:val="16"/>
                <w:szCs w:val="16"/>
              </w:rPr>
              <w:t>Obras dobladas en euskera</w:t>
            </w:r>
          </w:p>
        </w:tc>
        <w:tc>
          <w:tcPr>
            <w:tcW w:w="489" w:type="dxa"/>
            <w:tcMar>
              <w:left w:w="90" w:type="dxa"/>
              <w:right w:w="90" w:type="dxa"/>
            </w:tcMar>
          </w:tcPr>
          <w:p w14:paraId="05376839" w14:textId="095BCCD4" w:rsidR="15C02261" w:rsidRPr="00B94699" w:rsidRDefault="15C02261" w:rsidP="15C02261">
            <w:pPr>
              <w:spacing w:line="279" w:lineRule="auto"/>
              <w:jc w:val="center"/>
              <w:rPr>
                <w:color w:val="000000" w:themeColor="text1"/>
                <w:sz w:val="16"/>
                <w:szCs w:val="16"/>
              </w:rPr>
            </w:pPr>
          </w:p>
        </w:tc>
        <w:tc>
          <w:tcPr>
            <w:tcW w:w="345" w:type="dxa"/>
            <w:tcMar>
              <w:left w:w="90" w:type="dxa"/>
              <w:right w:w="90" w:type="dxa"/>
            </w:tcMar>
          </w:tcPr>
          <w:p w14:paraId="7B50F5B7" w14:textId="0709B786" w:rsidR="15C02261" w:rsidRPr="00B94699" w:rsidRDefault="15C02261" w:rsidP="15C02261">
            <w:pPr>
              <w:spacing w:line="279" w:lineRule="auto"/>
              <w:jc w:val="center"/>
              <w:rPr>
                <w:color w:val="000000" w:themeColor="text1"/>
                <w:sz w:val="16"/>
                <w:szCs w:val="16"/>
              </w:rPr>
            </w:pPr>
          </w:p>
        </w:tc>
        <w:tc>
          <w:tcPr>
            <w:tcW w:w="645" w:type="dxa"/>
            <w:tcMar>
              <w:left w:w="90" w:type="dxa"/>
              <w:right w:w="90" w:type="dxa"/>
            </w:tcMar>
          </w:tcPr>
          <w:p w14:paraId="33D6164E" w14:textId="3D611813" w:rsidR="15C02261" w:rsidRPr="00B94699" w:rsidRDefault="15C02261" w:rsidP="15C02261">
            <w:pPr>
              <w:spacing w:line="279" w:lineRule="auto"/>
              <w:jc w:val="center"/>
              <w:rPr>
                <w:color w:val="000000" w:themeColor="text1"/>
                <w:sz w:val="16"/>
                <w:szCs w:val="16"/>
              </w:rPr>
            </w:pPr>
          </w:p>
        </w:tc>
        <w:tc>
          <w:tcPr>
            <w:tcW w:w="4725" w:type="dxa"/>
            <w:tcBorders>
              <w:right w:val="single" w:sz="6" w:space="0" w:color="auto"/>
            </w:tcBorders>
            <w:tcMar>
              <w:left w:w="90" w:type="dxa"/>
              <w:right w:w="90" w:type="dxa"/>
            </w:tcMar>
          </w:tcPr>
          <w:p w14:paraId="3ADE68B9" w14:textId="350C3988" w:rsidR="15C02261" w:rsidRPr="00B94699" w:rsidRDefault="15C02261" w:rsidP="15C02261">
            <w:pPr>
              <w:spacing w:line="279" w:lineRule="auto"/>
              <w:jc w:val="both"/>
              <w:rPr>
                <w:color w:val="000000" w:themeColor="text1"/>
                <w:sz w:val="16"/>
                <w:szCs w:val="16"/>
              </w:rPr>
            </w:pPr>
          </w:p>
        </w:tc>
      </w:tr>
      <w:tr w:rsidR="15C02261" w:rsidRPr="00B94699" w14:paraId="5A6DF65E" w14:textId="77777777" w:rsidTr="312DFD85">
        <w:trPr>
          <w:trHeight w:val="285"/>
        </w:trPr>
        <w:tc>
          <w:tcPr>
            <w:tcW w:w="1451" w:type="dxa"/>
            <w:tcBorders>
              <w:left w:val="single" w:sz="6" w:space="0" w:color="auto"/>
            </w:tcBorders>
            <w:tcMar>
              <w:left w:w="90" w:type="dxa"/>
              <w:right w:w="90" w:type="dxa"/>
            </w:tcMar>
          </w:tcPr>
          <w:p w14:paraId="1BE3265C" w14:textId="2E51B5E5" w:rsidR="15C02261" w:rsidRPr="00B94699" w:rsidRDefault="15C02261" w:rsidP="15C02261">
            <w:pPr>
              <w:spacing w:line="279" w:lineRule="auto"/>
              <w:rPr>
                <w:color w:val="000000" w:themeColor="text1"/>
                <w:sz w:val="16"/>
                <w:szCs w:val="16"/>
              </w:rPr>
            </w:pPr>
            <w:r w:rsidRPr="00B94699">
              <w:rPr>
                <w:color w:val="000000" w:themeColor="text1"/>
                <w:sz w:val="16"/>
                <w:szCs w:val="16"/>
              </w:rPr>
              <w:t>Obras subtituladas en euskera</w:t>
            </w:r>
          </w:p>
        </w:tc>
        <w:tc>
          <w:tcPr>
            <w:tcW w:w="489" w:type="dxa"/>
            <w:tcMar>
              <w:left w:w="90" w:type="dxa"/>
              <w:right w:w="90" w:type="dxa"/>
            </w:tcMar>
          </w:tcPr>
          <w:p w14:paraId="4944EFAD" w14:textId="2DBC8BEA" w:rsidR="15C02261" w:rsidRPr="00B94699" w:rsidRDefault="15C02261" w:rsidP="15C02261">
            <w:pPr>
              <w:spacing w:line="279" w:lineRule="auto"/>
              <w:jc w:val="center"/>
              <w:rPr>
                <w:color w:val="000000" w:themeColor="text1"/>
                <w:sz w:val="16"/>
                <w:szCs w:val="16"/>
              </w:rPr>
            </w:pPr>
          </w:p>
        </w:tc>
        <w:tc>
          <w:tcPr>
            <w:tcW w:w="345" w:type="dxa"/>
            <w:tcMar>
              <w:left w:w="90" w:type="dxa"/>
              <w:right w:w="90" w:type="dxa"/>
            </w:tcMar>
          </w:tcPr>
          <w:p w14:paraId="6A940A1A" w14:textId="28BB032A" w:rsidR="15C02261" w:rsidRPr="00B94699" w:rsidRDefault="15C02261" w:rsidP="15C02261">
            <w:pPr>
              <w:spacing w:line="279" w:lineRule="auto"/>
              <w:jc w:val="center"/>
              <w:rPr>
                <w:color w:val="000000" w:themeColor="text1"/>
                <w:sz w:val="16"/>
                <w:szCs w:val="16"/>
              </w:rPr>
            </w:pPr>
          </w:p>
        </w:tc>
        <w:tc>
          <w:tcPr>
            <w:tcW w:w="645" w:type="dxa"/>
            <w:tcMar>
              <w:left w:w="90" w:type="dxa"/>
              <w:right w:w="90" w:type="dxa"/>
            </w:tcMar>
          </w:tcPr>
          <w:p w14:paraId="5BD88F22" w14:textId="0F0C3648" w:rsidR="15C02261" w:rsidRPr="00B94699" w:rsidRDefault="15C02261" w:rsidP="15C02261">
            <w:pPr>
              <w:spacing w:line="279" w:lineRule="auto"/>
              <w:jc w:val="center"/>
              <w:rPr>
                <w:color w:val="000000" w:themeColor="text1"/>
                <w:sz w:val="16"/>
                <w:szCs w:val="16"/>
              </w:rPr>
            </w:pPr>
          </w:p>
        </w:tc>
        <w:tc>
          <w:tcPr>
            <w:tcW w:w="4725" w:type="dxa"/>
            <w:tcBorders>
              <w:right w:val="single" w:sz="6" w:space="0" w:color="auto"/>
            </w:tcBorders>
            <w:tcMar>
              <w:left w:w="90" w:type="dxa"/>
              <w:right w:w="90" w:type="dxa"/>
            </w:tcMar>
          </w:tcPr>
          <w:p w14:paraId="1D50E38B" w14:textId="2EAEBDE3" w:rsidR="15C02261" w:rsidRPr="00B94699" w:rsidRDefault="15C02261" w:rsidP="15C02261">
            <w:pPr>
              <w:spacing w:line="279" w:lineRule="auto"/>
              <w:jc w:val="both"/>
              <w:rPr>
                <w:color w:val="000000" w:themeColor="text1"/>
                <w:sz w:val="16"/>
                <w:szCs w:val="16"/>
              </w:rPr>
            </w:pPr>
          </w:p>
        </w:tc>
      </w:tr>
      <w:tr w:rsidR="15C02261" w:rsidRPr="00B94699" w14:paraId="02590F89" w14:textId="77777777" w:rsidTr="312DFD85">
        <w:trPr>
          <w:trHeight w:val="285"/>
        </w:trPr>
        <w:tc>
          <w:tcPr>
            <w:tcW w:w="1451" w:type="dxa"/>
            <w:tcBorders>
              <w:left w:val="single" w:sz="6" w:space="0" w:color="auto"/>
            </w:tcBorders>
            <w:shd w:val="clear" w:color="auto" w:fill="E8E8E8"/>
            <w:tcMar>
              <w:left w:w="90" w:type="dxa"/>
              <w:right w:w="90" w:type="dxa"/>
            </w:tcMar>
          </w:tcPr>
          <w:p w14:paraId="6E6685F6" w14:textId="1974B1A5" w:rsidR="15C02261" w:rsidRPr="00B94699" w:rsidRDefault="15C02261" w:rsidP="15C02261">
            <w:pPr>
              <w:spacing w:line="279" w:lineRule="auto"/>
              <w:rPr>
                <w:color w:val="000000" w:themeColor="text1"/>
                <w:sz w:val="16"/>
                <w:szCs w:val="16"/>
              </w:rPr>
            </w:pPr>
            <w:proofErr w:type="gramStart"/>
            <w:r w:rsidRPr="00B94699">
              <w:rPr>
                <w:b/>
                <w:bCs/>
                <w:color w:val="000000" w:themeColor="text1"/>
                <w:sz w:val="16"/>
                <w:szCs w:val="16"/>
              </w:rPr>
              <w:t>Total</w:t>
            </w:r>
            <w:proofErr w:type="gramEnd"/>
            <w:r w:rsidRPr="00B94699">
              <w:rPr>
                <w:b/>
                <w:bCs/>
                <w:color w:val="000000" w:themeColor="text1"/>
                <w:sz w:val="16"/>
                <w:szCs w:val="16"/>
              </w:rPr>
              <w:t xml:space="preserve"> de obras en euskera </w:t>
            </w:r>
          </w:p>
          <w:p w14:paraId="429CAF93" w14:textId="49BEBF73" w:rsidR="15C02261" w:rsidRPr="00B94699" w:rsidRDefault="15C02261" w:rsidP="15C02261">
            <w:pPr>
              <w:spacing w:line="279" w:lineRule="auto"/>
              <w:rPr>
                <w:color w:val="000000" w:themeColor="text1"/>
                <w:sz w:val="16"/>
                <w:szCs w:val="16"/>
              </w:rPr>
            </w:pPr>
          </w:p>
        </w:tc>
        <w:tc>
          <w:tcPr>
            <w:tcW w:w="489" w:type="dxa"/>
            <w:shd w:val="clear" w:color="auto" w:fill="E8E8E8"/>
            <w:tcMar>
              <w:left w:w="90" w:type="dxa"/>
              <w:right w:w="90" w:type="dxa"/>
            </w:tcMar>
          </w:tcPr>
          <w:p w14:paraId="68E058FE" w14:textId="2A3AFB86"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lastRenderedPageBreak/>
              <w:t>?</w:t>
            </w:r>
          </w:p>
        </w:tc>
        <w:tc>
          <w:tcPr>
            <w:tcW w:w="345" w:type="dxa"/>
            <w:shd w:val="clear" w:color="auto" w:fill="E8E8E8"/>
            <w:tcMar>
              <w:left w:w="90" w:type="dxa"/>
              <w:right w:w="90" w:type="dxa"/>
            </w:tcMar>
          </w:tcPr>
          <w:p w14:paraId="340C027E" w14:textId="1E6BA601"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645" w:type="dxa"/>
            <w:shd w:val="clear" w:color="auto" w:fill="E8E8E8"/>
            <w:tcMar>
              <w:left w:w="90" w:type="dxa"/>
              <w:right w:w="90" w:type="dxa"/>
            </w:tcMar>
          </w:tcPr>
          <w:p w14:paraId="276A245A" w14:textId="7D3D0127"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4725" w:type="dxa"/>
            <w:tcBorders>
              <w:right w:val="single" w:sz="6" w:space="0" w:color="auto"/>
            </w:tcBorders>
            <w:shd w:val="clear" w:color="auto" w:fill="E8E8E8"/>
            <w:tcMar>
              <w:left w:w="90" w:type="dxa"/>
              <w:right w:w="90" w:type="dxa"/>
            </w:tcMar>
          </w:tcPr>
          <w:p w14:paraId="2D479ED1" w14:textId="182DDA0B" w:rsidR="15C02261" w:rsidRPr="00B94699" w:rsidRDefault="15C02261" w:rsidP="15C02261">
            <w:pPr>
              <w:spacing w:line="279" w:lineRule="auto"/>
              <w:jc w:val="both"/>
              <w:rPr>
                <w:color w:val="000000" w:themeColor="text1"/>
                <w:sz w:val="16"/>
                <w:szCs w:val="16"/>
              </w:rPr>
            </w:pPr>
            <w:r w:rsidRPr="00B94699">
              <w:rPr>
                <w:color w:val="000000" w:themeColor="text1"/>
                <w:sz w:val="16"/>
                <w:szCs w:val="16"/>
              </w:rPr>
              <w:t>Indeterminable al no poder buscar ni filtrar por idioma. Al menos algunas películas con VO en euskera (</w:t>
            </w:r>
            <w:proofErr w:type="spellStart"/>
            <w:r w:rsidRPr="00B94699">
              <w:rPr>
                <w:color w:val="000000" w:themeColor="text1"/>
                <w:sz w:val="16"/>
                <w:szCs w:val="16"/>
              </w:rPr>
              <w:t>ej</w:t>
            </w:r>
            <w:proofErr w:type="spellEnd"/>
            <w:r w:rsidRPr="00B94699">
              <w:rPr>
                <w:color w:val="000000" w:themeColor="text1"/>
                <w:sz w:val="16"/>
                <w:szCs w:val="16"/>
              </w:rPr>
              <w:t xml:space="preserve">: </w:t>
            </w:r>
            <w:proofErr w:type="spellStart"/>
            <w:r w:rsidRPr="00B94699">
              <w:rPr>
                <w:i/>
                <w:iCs/>
                <w:color w:val="000000" w:themeColor="text1"/>
                <w:sz w:val="16"/>
                <w:szCs w:val="16"/>
              </w:rPr>
              <w:t>Loreak</w:t>
            </w:r>
            <w:proofErr w:type="spellEnd"/>
            <w:r w:rsidRPr="00B94699">
              <w:rPr>
                <w:color w:val="000000" w:themeColor="text1"/>
                <w:sz w:val="16"/>
                <w:szCs w:val="16"/>
              </w:rPr>
              <w:t xml:space="preserve">) solo están disponibles en la </w:t>
            </w:r>
            <w:r w:rsidRPr="00B94699">
              <w:rPr>
                <w:color w:val="000000" w:themeColor="text1"/>
                <w:sz w:val="16"/>
                <w:szCs w:val="16"/>
              </w:rPr>
              <w:lastRenderedPageBreak/>
              <w:t>versión doblada al castellano.</w:t>
            </w:r>
          </w:p>
        </w:tc>
      </w:tr>
      <w:tr w:rsidR="15C02261" w:rsidRPr="00B94699" w14:paraId="1B77E06F" w14:textId="77777777" w:rsidTr="312DFD85">
        <w:trPr>
          <w:trHeight w:val="285"/>
        </w:trPr>
        <w:tc>
          <w:tcPr>
            <w:tcW w:w="1451" w:type="dxa"/>
            <w:tcBorders>
              <w:left w:val="single" w:sz="6" w:space="0" w:color="auto"/>
            </w:tcBorders>
            <w:tcMar>
              <w:left w:w="90" w:type="dxa"/>
              <w:right w:w="90" w:type="dxa"/>
            </w:tcMar>
          </w:tcPr>
          <w:p w14:paraId="3FFE5559" w14:textId="6F42F932" w:rsidR="15C02261" w:rsidRPr="00B94699" w:rsidRDefault="15C02261" w:rsidP="15C02261">
            <w:pPr>
              <w:spacing w:line="279" w:lineRule="auto"/>
              <w:rPr>
                <w:color w:val="000000" w:themeColor="text1"/>
                <w:sz w:val="16"/>
                <w:szCs w:val="16"/>
              </w:rPr>
            </w:pPr>
            <w:r w:rsidRPr="00B94699">
              <w:rPr>
                <w:color w:val="000000" w:themeColor="text1"/>
                <w:sz w:val="16"/>
                <w:szCs w:val="16"/>
              </w:rPr>
              <w:lastRenderedPageBreak/>
              <w:t>Obras VO en catalán</w:t>
            </w:r>
          </w:p>
        </w:tc>
        <w:tc>
          <w:tcPr>
            <w:tcW w:w="489" w:type="dxa"/>
            <w:tcMar>
              <w:left w:w="90" w:type="dxa"/>
              <w:right w:w="90" w:type="dxa"/>
            </w:tcMar>
          </w:tcPr>
          <w:p w14:paraId="32D3E3C0" w14:textId="1499DB1E" w:rsidR="15C02261" w:rsidRPr="00B94699" w:rsidRDefault="15C02261" w:rsidP="15C02261">
            <w:pPr>
              <w:spacing w:line="279" w:lineRule="auto"/>
              <w:jc w:val="center"/>
              <w:rPr>
                <w:color w:val="000000" w:themeColor="text1"/>
                <w:sz w:val="16"/>
                <w:szCs w:val="16"/>
              </w:rPr>
            </w:pPr>
          </w:p>
        </w:tc>
        <w:tc>
          <w:tcPr>
            <w:tcW w:w="345" w:type="dxa"/>
            <w:tcMar>
              <w:left w:w="90" w:type="dxa"/>
              <w:right w:w="90" w:type="dxa"/>
            </w:tcMar>
          </w:tcPr>
          <w:p w14:paraId="4382CD64" w14:textId="271F6238" w:rsidR="15C02261" w:rsidRPr="00B94699" w:rsidRDefault="15C02261" w:rsidP="15C02261">
            <w:pPr>
              <w:spacing w:line="279" w:lineRule="auto"/>
              <w:jc w:val="center"/>
              <w:rPr>
                <w:color w:val="000000" w:themeColor="text1"/>
                <w:sz w:val="16"/>
                <w:szCs w:val="16"/>
              </w:rPr>
            </w:pPr>
          </w:p>
        </w:tc>
        <w:tc>
          <w:tcPr>
            <w:tcW w:w="645" w:type="dxa"/>
            <w:tcMar>
              <w:left w:w="90" w:type="dxa"/>
              <w:right w:w="90" w:type="dxa"/>
            </w:tcMar>
          </w:tcPr>
          <w:p w14:paraId="13EFFFF8" w14:textId="01A143ED" w:rsidR="15C02261" w:rsidRPr="00B94699" w:rsidRDefault="15C02261" w:rsidP="15C02261">
            <w:pPr>
              <w:spacing w:line="279" w:lineRule="auto"/>
              <w:jc w:val="center"/>
              <w:rPr>
                <w:color w:val="000000" w:themeColor="text1"/>
                <w:sz w:val="16"/>
                <w:szCs w:val="16"/>
              </w:rPr>
            </w:pPr>
          </w:p>
        </w:tc>
        <w:tc>
          <w:tcPr>
            <w:tcW w:w="4725" w:type="dxa"/>
            <w:tcBorders>
              <w:right w:val="single" w:sz="6" w:space="0" w:color="auto"/>
            </w:tcBorders>
            <w:tcMar>
              <w:left w:w="90" w:type="dxa"/>
              <w:right w:w="90" w:type="dxa"/>
            </w:tcMar>
          </w:tcPr>
          <w:p w14:paraId="5A2D13B5" w14:textId="2717A808" w:rsidR="15C02261" w:rsidRPr="00B94699" w:rsidRDefault="15C02261" w:rsidP="15C02261">
            <w:pPr>
              <w:spacing w:line="279" w:lineRule="auto"/>
              <w:jc w:val="both"/>
              <w:rPr>
                <w:color w:val="000000" w:themeColor="text1"/>
                <w:sz w:val="16"/>
                <w:szCs w:val="16"/>
              </w:rPr>
            </w:pPr>
          </w:p>
        </w:tc>
      </w:tr>
      <w:tr w:rsidR="15C02261" w:rsidRPr="00B94699" w14:paraId="03FA73C2" w14:textId="77777777" w:rsidTr="312DFD85">
        <w:trPr>
          <w:trHeight w:val="285"/>
        </w:trPr>
        <w:tc>
          <w:tcPr>
            <w:tcW w:w="1451" w:type="dxa"/>
            <w:tcBorders>
              <w:left w:val="single" w:sz="6" w:space="0" w:color="auto"/>
            </w:tcBorders>
            <w:tcMar>
              <w:left w:w="90" w:type="dxa"/>
              <w:right w:w="90" w:type="dxa"/>
            </w:tcMar>
          </w:tcPr>
          <w:p w14:paraId="573A106A" w14:textId="1D3F6C0A" w:rsidR="15C02261" w:rsidRPr="00B94699" w:rsidRDefault="15C02261" w:rsidP="15C02261">
            <w:pPr>
              <w:spacing w:line="279" w:lineRule="auto"/>
              <w:rPr>
                <w:color w:val="000000" w:themeColor="text1"/>
                <w:sz w:val="16"/>
                <w:szCs w:val="16"/>
              </w:rPr>
            </w:pPr>
            <w:r w:rsidRPr="00B94699">
              <w:rPr>
                <w:color w:val="000000" w:themeColor="text1"/>
                <w:sz w:val="16"/>
                <w:szCs w:val="16"/>
              </w:rPr>
              <w:t>Obras dobladas en catalán</w:t>
            </w:r>
          </w:p>
        </w:tc>
        <w:tc>
          <w:tcPr>
            <w:tcW w:w="489" w:type="dxa"/>
            <w:tcMar>
              <w:left w:w="90" w:type="dxa"/>
              <w:right w:w="90" w:type="dxa"/>
            </w:tcMar>
          </w:tcPr>
          <w:p w14:paraId="64EABE39" w14:textId="5A7AE682" w:rsidR="15C02261" w:rsidRPr="00B94699" w:rsidRDefault="15C02261" w:rsidP="15C02261">
            <w:pPr>
              <w:spacing w:line="279" w:lineRule="auto"/>
              <w:jc w:val="center"/>
              <w:rPr>
                <w:color w:val="000000" w:themeColor="text1"/>
                <w:sz w:val="16"/>
                <w:szCs w:val="16"/>
              </w:rPr>
            </w:pPr>
          </w:p>
        </w:tc>
        <w:tc>
          <w:tcPr>
            <w:tcW w:w="345" w:type="dxa"/>
            <w:tcMar>
              <w:left w:w="90" w:type="dxa"/>
              <w:right w:w="90" w:type="dxa"/>
            </w:tcMar>
          </w:tcPr>
          <w:p w14:paraId="52842A4E" w14:textId="3C18347C" w:rsidR="15C02261" w:rsidRPr="00B94699" w:rsidRDefault="15C02261" w:rsidP="15C02261">
            <w:pPr>
              <w:spacing w:line="279" w:lineRule="auto"/>
              <w:jc w:val="center"/>
              <w:rPr>
                <w:color w:val="000000" w:themeColor="text1"/>
                <w:sz w:val="16"/>
                <w:szCs w:val="16"/>
              </w:rPr>
            </w:pPr>
          </w:p>
        </w:tc>
        <w:tc>
          <w:tcPr>
            <w:tcW w:w="645" w:type="dxa"/>
            <w:tcMar>
              <w:left w:w="90" w:type="dxa"/>
              <w:right w:w="90" w:type="dxa"/>
            </w:tcMar>
          </w:tcPr>
          <w:p w14:paraId="14E029BD" w14:textId="59008504" w:rsidR="15C02261" w:rsidRPr="00B94699" w:rsidRDefault="15C02261" w:rsidP="15C02261">
            <w:pPr>
              <w:spacing w:line="279" w:lineRule="auto"/>
              <w:jc w:val="center"/>
              <w:rPr>
                <w:color w:val="000000" w:themeColor="text1"/>
                <w:sz w:val="16"/>
                <w:szCs w:val="16"/>
              </w:rPr>
            </w:pPr>
          </w:p>
        </w:tc>
        <w:tc>
          <w:tcPr>
            <w:tcW w:w="4725" w:type="dxa"/>
            <w:tcBorders>
              <w:right w:val="single" w:sz="6" w:space="0" w:color="auto"/>
            </w:tcBorders>
            <w:tcMar>
              <w:left w:w="90" w:type="dxa"/>
              <w:right w:w="90" w:type="dxa"/>
            </w:tcMar>
          </w:tcPr>
          <w:p w14:paraId="799F5C4B" w14:textId="107BA2ED" w:rsidR="15C02261" w:rsidRPr="00B94699" w:rsidRDefault="15C02261" w:rsidP="15C02261">
            <w:pPr>
              <w:spacing w:line="279" w:lineRule="auto"/>
              <w:jc w:val="both"/>
              <w:rPr>
                <w:color w:val="000000" w:themeColor="text1"/>
                <w:sz w:val="16"/>
                <w:szCs w:val="16"/>
              </w:rPr>
            </w:pPr>
          </w:p>
        </w:tc>
      </w:tr>
      <w:tr w:rsidR="15C02261" w:rsidRPr="00B94699" w14:paraId="43B24E69" w14:textId="77777777" w:rsidTr="312DFD85">
        <w:trPr>
          <w:trHeight w:val="285"/>
        </w:trPr>
        <w:tc>
          <w:tcPr>
            <w:tcW w:w="1451" w:type="dxa"/>
            <w:tcBorders>
              <w:left w:val="single" w:sz="6" w:space="0" w:color="auto"/>
            </w:tcBorders>
            <w:tcMar>
              <w:left w:w="90" w:type="dxa"/>
              <w:right w:w="90" w:type="dxa"/>
            </w:tcMar>
          </w:tcPr>
          <w:p w14:paraId="4533A274" w14:textId="1ED1BD34" w:rsidR="15C02261" w:rsidRPr="00B94699" w:rsidRDefault="15C02261" w:rsidP="15C02261">
            <w:pPr>
              <w:spacing w:line="279" w:lineRule="auto"/>
              <w:rPr>
                <w:color w:val="000000" w:themeColor="text1"/>
                <w:sz w:val="16"/>
                <w:szCs w:val="16"/>
              </w:rPr>
            </w:pPr>
            <w:r w:rsidRPr="00B94699">
              <w:rPr>
                <w:color w:val="000000" w:themeColor="text1"/>
                <w:sz w:val="16"/>
                <w:szCs w:val="16"/>
              </w:rPr>
              <w:t>Obras subtituladas en catalán</w:t>
            </w:r>
          </w:p>
        </w:tc>
        <w:tc>
          <w:tcPr>
            <w:tcW w:w="489" w:type="dxa"/>
            <w:tcMar>
              <w:left w:w="90" w:type="dxa"/>
              <w:right w:w="90" w:type="dxa"/>
            </w:tcMar>
          </w:tcPr>
          <w:p w14:paraId="01191D86" w14:textId="2AC6E832" w:rsidR="15C02261" w:rsidRPr="00B94699" w:rsidRDefault="15C02261" w:rsidP="15C02261">
            <w:pPr>
              <w:spacing w:line="279" w:lineRule="auto"/>
              <w:jc w:val="center"/>
              <w:rPr>
                <w:color w:val="000000" w:themeColor="text1"/>
                <w:sz w:val="16"/>
                <w:szCs w:val="16"/>
              </w:rPr>
            </w:pPr>
          </w:p>
        </w:tc>
        <w:tc>
          <w:tcPr>
            <w:tcW w:w="345" w:type="dxa"/>
            <w:tcMar>
              <w:left w:w="90" w:type="dxa"/>
              <w:right w:w="90" w:type="dxa"/>
            </w:tcMar>
          </w:tcPr>
          <w:p w14:paraId="7F21ED34" w14:textId="0FE7F67E" w:rsidR="15C02261" w:rsidRPr="00B94699" w:rsidRDefault="15C02261" w:rsidP="15C02261">
            <w:pPr>
              <w:spacing w:line="279" w:lineRule="auto"/>
              <w:jc w:val="center"/>
              <w:rPr>
                <w:color w:val="000000" w:themeColor="text1"/>
                <w:sz w:val="16"/>
                <w:szCs w:val="16"/>
              </w:rPr>
            </w:pPr>
          </w:p>
        </w:tc>
        <w:tc>
          <w:tcPr>
            <w:tcW w:w="645" w:type="dxa"/>
            <w:tcMar>
              <w:left w:w="90" w:type="dxa"/>
              <w:right w:w="90" w:type="dxa"/>
            </w:tcMar>
          </w:tcPr>
          <w:p w14:paraId="553302D9" w14:textId="4A34821C" w:rsidR="15C02261" w:rsidRPr="00B94699" w:rsidRDefault="15C02261" w:rsidP="15C02261">
            <w:pPr>
              <w:spacing w:line="279" w:lineRule="auto"/>
              <w:jc w:val="center"/>
              <w:rPr>
                <w:color w:val="000000" w:themeColor="text1"/>
                <w:sz w:val="16"/>
                <w:szCs w:val="16"/>
              </w:rPr>
            </w:pPr>
          </w:p>
        </w:tc>
        <w:tc>
          <w:tcPr>
            <w:tcW w:w="4725" w:type="dxa"/>
            <w:tcBorders>
              <w:right w:val="single" w:sz="6" w:space="0" w:color="auto"/>
            </w:tcBorders>
            <w:tcMar>
              <w:left w:w="90" w:type="dxa"/>
              <w:right w:w="90" w:type="dxa"/>
            </w:tcMar>
          </w:tcPr>
          <w:p w14:paraId="53789420" w14:textId="004D7E68" w:rsidR="15C02261" w:rsidRPr="00B94699" w:rsidRDefault="15C02261" w:rsidP="15C02261">
            <w:pPr>
              <w:spacing w:line="279" w:lineRule="auto"/>
              <w:jc w:val="both"/>
              <w:rPr>
                <w:color w:val="000000" w:themeColor="text1"/>
                <w:sz w:val="16"/>
                <w:szCs w:val="16"/>
              </w:rPr>
            </w:pPr>
          </w:p>
        </w:tc>
      </w:tr>
      <w:tr w:rsidR="15C02261" w:rsidRPr="00B94699" w14:paraId="2E93F64C" w14:textId="77777777" w:rsidTr="312DFD85">
        <w:trPr>
          <w:trHeight w:val="285"/>
        </w:trPr>
        <w:tc>
          <w:tcPr>
            <w:tcW w:w="1451" w:type="dxa"/>
            <w:tcBorders>
              <w:left w:val="single" w:sz="6" w:space="0" w:color="auto"/>
            </w:tcBorders>
            <w:shd w:val="clear" w:color="auto" w:fill="E8E8E8"/>
            <w:tcMar>
              <w:left w:w="90" w:type="dxa"/>
              <w:right w:w="90" w:type="dxa"/>
            </w:tcMar>
          </w:tcPr>
          <w:p w14:paraId="7B8EF220" w14:textId="0FF91199" w:rsidR="15C02261" w:rsidRPr="00B94699" w:rsidRDefault="15C02261" w:rsidP="15C02261">
            <w:pPr>
              <w:spacing w:line="279" w:lineRule="auto"/>
              <w:rPr>
                <w:color w:val="000000" w:themeColor="text1"/>
                <w:sz w:val="16"/>
                <w:szCs w:val="16"/>
              </w:rPr>
            </w:pPr>
            <w:proofErr w:type="gramStart"/>
            <w:r w:rsidRPr="00B94699">
              <w:rPr>
                <w:b/>
                <w:bCs/>
                <w:color w:val="000000" w:themeColor="text1"/>
                <w:sz w:val="16"/>
                <w:szCs w:val="16"/>
              </w:rPr>
              <w:t>Total</w:t>
            </w:r>
            <w:proofErr w:type="gramEnd"/>
            <w:r w:rsidRPr="00B94699">
              <w:rPr>
                <w:b/>
                <w:bCs/>
                <w:color w:val="000000" w:themeColor="text1"/>
                <w:sz w:val="16"/>
                <w:szCs w:val="16"/>
              </w:rPr>
              <w:t xml:space="preserve"> de obras en catalán </w:t>
            </w:r>
          </w:p>
          <w:p w14:paraId="1CBBBAAC" w14:textId="0F1A9155" w:rsidR="15C02261" w:rsidRPr="00B94699" w:rsidRDefault="15C02261" w:rsidP="15C02261">
            <w:pPr>
              <w:spacing w:line="279" w:lineRule="auto"/>
              <w:rPr>
                <w:color w:val="000000" w:themeColor="text1"/>
                <w:sz w:val="16"/>
                <w:szCs w:val="16"/>
              </w:rPr>
            </w:pPr>
          </w:p>
        </w:tc>
        <w:tc>
          <w:tcPr>
            <w:tcW w:w="489" w:type="dxa"/>
            <w:shd w:val="clear" w:color="auto" w:fill="E8E8E8"/>
            <w:tcMar>
              <w:left w:w="90" w:type="dxa"/>
              <w:right w:w="90" w:type="dxa"/>
            </w:tcMar>
          </w:tcPr>
          <w:p w14:paraId="12EFB782" w14:textId="68CE6D37"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≥33</w:t>
            </w:r>
          </w:p>
        </w:tc>
        <w:tc>
          <w:tcPr>
            <w:tcW w:w="345" w:type="dxa"/>
            <w:shd w:val="clear" w:color="auto" w:fill="E8E8E8"/>
            <w:tcMar>
              <w:left w:w="90" w:type="dxa"/>
              <w:right w:w="90" w:type="dxa"/>
            </w:tcMar>
          </w:tcPr>
          <w:p w14:paraId="3D2F0DED" w14:textId="3F81F53B"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645" w:type="dxa"/>
            <w:shd w:val="clear" w:color="auto" w:fill="E8E8E8"/>
            <w:tcMar>
              <w:left w:w="90" w:type="dxa"/>
              <w:right w:w="90" w:type="dxa"/>
            </w:tcMar>
          </w:tcPr>
          <w:p w14:paraId="7FA171B0" w14:textId="08D3EEEC"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4725" w:type="dxa"/>
            <w:tcBorders>
              <w:right w:val="single" w:sz="6" w:space="0" w:color="auto"/>
            </w:tcBorders>
            <w:shd w:val="clear" w:color="auto" w:fill="E8E8E8"/>
            <w:tcMar>
              <w:left w:w="90" w:type="dxa"/>
              <w:right w:w="90" w:type="dxa"/>
            </w:tcMar>
          </w:tcPr>
          <w:p w14:paraId="32BF83E1" w14:textId="23B2EED0" w:rsidR="15C02261" w:rsidRPr="00B94699" w:rsidRDefault="15C02261" w:rsidP="15C02261">
            <w:pPr>
              <w:spacing w:line="279" w:lineRule="auto"/>
              <w:jc w:val="both"/>
              <w:rPr>
                <w:color w:val="000000" w:themeColor="text1"/>
                <w:sz w:val="16"/>
                <w:szCs w:val="16"/>
              </w:rPr>
            </w:pPr>
            <w:r w:rsidRPr="00B94699">
              <w:rPr>
                <w:color w:val="000000" w:themeColor="text1"/>
                <w:sz w:val="16"/>
                <w:szCs w:val="16"/>
              </w:rPr>
              <w:t xml:space="preserve">Apartado “cinema en </w:t>
            </w:r>
            <w:proofErr w:type="spellStart"/>
            <w:r w:rsidRPr="00B94699">
              <w:rPr>
                <w:color w:val="000000" w:themeColor="text1"/>
                <w:sz w:val="16"/>
                <w:szCs w:val="16"/>
              </w:rPr>
              <w:t>català</w:t>
            </w:r>
            <w:proofErr w:type="spellEnd"/>
            <w:r w:rsidRPr="00B94699">
              <w:rPr>
                <w:color w:val="000000" w:themeColor="text1"/>
                <w:sz w:val="16"/>
                <w:szCs w:val="16"/>
              </w:rPr>
              <w:t>” con 33 películas con VO o dobladas en catalán. En varios casos consultados como muestra no se incluyen subtítulos en catalán: solo castellano e inglés, únicamente castellano o bien sin subtítulos.</w:t>
            </w:r>
          </w:p>
        </w:tc>
      </w:tr>
      <w:tr w:rsidR="15C02261" w:rsidRPr="00B94699" w14:paraId="102F32AB" w14:textId="77777777" w:rsidTr="312DFD85">
        <w:trPr>
          <w:trHeight w:val="285"/>
        </w:trPr>
        <w:tc>
          <w:tcPr>
            <w:tcW w:w="1451" w:type="dxa"/>
            <w:tcBorders>
              <w:left w:val="single" w:sz="6" w:space="0" w:color="auto"/>
            </w:tcBorders>
            <w:shd w:val="clear" w:color="auto" w:fill="FFFFFF" w:themeFill="background1"/>
            <w:tcMar>
              <w:left w:w="90" w:type="dxa"/>
              <w:right w:w="90" w:type="dxa"/>
            </w:tcMar>
          </w:tcPr>
          <w:p w14:paraId="2A5F173F" w14:textId="48B236E2" w:rsidR="15C02261" w:rsidRPr="00B94699" w:rsidRDefault="15C02261" w:rsidP="15C02261">
            <w:pPr>
              <w:spacing w:line="279" w:lineRule="auto"/>
              <w:rPr>
                <w:color w:val="000000" w:themeColor="text1"/>
                <w:sz w:val="16"/>
                <w:szCs w:val="16"/>
              </w:rPr>
            </w:pPr>
            <w:r w:rsidRPr="00B94699">
              <w:rPr>
                <w:color w:val="000000" w:themeColor="text1"/>
                <w:sz w:val="16"/>
                <w:szCs w:val="16"/>
              </w:rPr>
              <w:t>Obras VO en gallego, euskera o catalán</w:t>
            </w:r>
          </w:p>
        </w:tc>
        <w:tc>
          <w:tcPr>
            <w:tcW w:w="489" w:type="dxa"/>
            <w:shd w:val="clear" w:color="auto" w:fill="FFFFFF" w:themeFill="background1"/>
            <w:tcMar>
              <w:left w:w="90" w:type="dxa"/>
              <w:right w:w="90" w:type="dxa"/>
            </w:tcMar>
          </w:tcPr>
          <w:p w14:paraId="27CC88B1" w14:textId="14CDD25E" w:rsidR="15C02261" w:rsidRPr="00B94699" w:rsidRDefault="15C02261" w:rsidP="15C02261">
            <w:pPr>
              <w:spacing w:line="279" w:lineRule="auto"/>
              <w:jc w:val="center"/>
              <w:rPr>
                <w:color w:val="000000" w:themeColor="text1"/>
                <w:sz w:val="16"/>
                <w:szCs w:val="16"/>
              </w:rPr>
            </w:pPr>
          </w:p>
        </w:tc>
        <w:tc>
          <w:tcPr>
            <w:tcW w:w="345" w:type="dxa"/>
            <w:shd w:val="clear" w:color="auto" w:fill="FFFFFF" w:themeFill="background1"/>
            <w:tcMar>
              <w:left w:w="90" w:type="dxa"/>
              <w:right w:w="90" w:type="dxa"/>
            </w:tcMar>
          </w:tcPr>
          <w:p w14:paraId="5946D1CC" w14:textId="5DDF730E" w:rsidR="15C02261" w:rsidRPr="00B94699" w:rsidRDefault="15C02261" w:rsidP="15C02261">
            <w:pPr>
              <w:spacing w:line="279" w:lineRule="auto"/>
              <w:jc w:val="center"/>
              <w:rPr>
                <w:color w:val="000000" w:themeColor="text1"/>
                <w:sz w:val="16"/>
                <w:szCs w:val="16"/>
              </w:rPr>
            </w:pPr>
          </w:p>
        </w:tc>
        <w:tc>
          <w:tcPr>
            <w:tcW w:w="645" w:type="dxa"/>
            <w:shd w:val="clear" w:color="auto" w:fill="FFFFFF" w:themeFill="background1"/>
            <w:tcMar>
              <w:left w:w="90" w:type="dxa"/>
              <w:right w:w="90" w:type="dxa"/>
            </w:tcMar>
          </w:tcPr>
          <w:p w14:paraId="194D74E0" w14:textId="35A51D16" w:rsidR="15C02261" w:rsidRPr="00B94699" w:rsidRDefault="15C02261" w:rsidP="15C02261">
            <w:pPr>
              <w:spacing w:line="279" w:lineRule="auto"/>
              <w:jc w:val="center"/>
              <w:rPr>
                <w:color w:val="000000" w:themeColor="text1"/>
                <w:sz w:val="16"/>
                <w:szCs w:val="16"/>
              </w:rPr>
            </w:pPr>
          </w:p>
        </w:tc>
        <w:tc>
          <w:tcPr>
            <w:tcW w:w="4725" w:type="dxa"/>
            <w:tcBorders>
              <w:right w:val="single" w:sz="6" w:space="0" w:color="auto"/>
            </w:tcBorders>
            <w:shd w:val="clear" w:color="auto" w:fill="FFFFFF" w:themeFill="background1"/>
            <w:tcMar>
              <w:left w:w="90" w:type="dxa"/>
              <w:right w:w="90" w:type="dxa"/>
            </w:tcMar>
          </w:tcPr>
          <w:p w14:paraId="7E6B5E99" w14:textId="777FB927" w:rsidR="15C02261" w:rsidRPr="00B94699" w:rsidRDefault="15C02261" w:rsidP="15C02261">
            <w:pPr>
              <w:spacing w:line="279" w:lineRule="auto"/>
              <w:jc w:val="both"/>
              <w:rPr>
                <w:color w:val="000000" w:themeColor="text1"/>
                <w:sz w:val="16"/>
                <w:szCs w:val="16"/>
              </w:rPr>
            </w:pPr>
          </w:p>
        </w:tc>
      </w:tr>
      <w:tr w:rsidR="15C02261" w:rsidRPr="00B94699" w14:paraId="1366E5CA" w14:textId="77777777" w:rsidTr="312DFD85">
        <w:trPr>
          <w:trHeight w:val="285"/>
        </w:trPr>
        <w:tc>
          <w:tcPr>
            <w:tcW w:w="1451" w:type="dxa"/>
            <w:tcBorders>
              <w:left w:val="single" w:sz="6" w:space="0" w:color="auto"/>
            </w:tcBorders>
            <w:shd w:val="clear" w:color="auto" w:fill="FFFFFF" w:themeFill="background1"/>
            <w:tcMar>
              <w:left w:w="90" w:type="dxa"/>
              <w:right w:w="90" w:type="dxa"/>
            </w:tcMar>
          </w:tcPr>
          <w:p w14:paraId="682C6900" w14:textId="0AE07245" w:rsidR="15C02261" w:rsidRPr="00B94699" w:rsidRDefault="15C02261" w:rsidP="15C02261">
            <w:pPr>
              <w:spacing w:line="279" w:lineRule="auto"/>
              <w:rPr>
                <w:color w:val="000000" w:themeColor="text1"/>
                <w:sz w:val="16"/>
                <w:szCs w:val="16"/>
              </w:rPr>
            </w:pPr>
            <w:r w:rsidRPr="00B94699">
              <w:rPr>
                <w:color w:val="000000" w:themeColor="text1"/>
                <w:sz w:val="16"/>
                <w:szCs w:val="16"/>
              </w:rPr>
              <w:t xml:space="preserve">Obras dobladas en </w:t>
            </w:r>
            <w:proofErr w:type="spellStart"/>
            <w:r w:rsidRPr="00B94699">
              <w:rPr>
                <w:color w:val="000000" w:themeColor="text1"/>
                <w:sz w:val="16"/>
                <w:szCs w:val="16"/>
              </w:rPr>
              <w:t>gall</w:t>
            </w:r>
            <w:proofErr w:type="spellEnd"/>
            <w:r w:rsidRPr="00B94699">
              <w:rPr>
                <w:color w:val="000000" w:themeColor="text1"/>
                <w:sz w:val="16"/>
                <w:szCs w:val="16"/>
              </w:rPr>
              <w:t xml:space="preserve">, </w:t>
            </w:r>
            <w:proofErr w:type="spellStart"/>
            <w:r w:rsidRPr="00B94699">
              <w:rPr>
                <w:color w:val="000000" w:themeColor="text1"/>
                <w:sz w:val="16"/>
                <w:szCs w:val="16"/>
              </w:rPr>
              <w:t>eus</w:t>
            </w:r>
            <w:proofErr w:type="spellEnd"/>
            <w:r w:rsidRPr="00B94699">
              <w:rPr>
                <w:color w:val="000000" w:themeColor="text1"/>
                <w:sz w:val="16"/>
                <w:szCs w:val="16"/>
              </w:rPr>
              <w:t xml:space="preserve"> o </w:t>
            </w:r>
            <w:proofErr w:type="spellStart"/>
            <w:r w:rsidRPr="00B94699">
              <w:rPr>
                <w:color w:val="000000" w:themeColor="text1"/>
                <w:sz w:val="16"/>
                <w:szCs w:val="16"/>
              </w:rPr>
              <w:t>cat</w:t>
            </w:r>
            <w:proofErr w:type="spellEnd"/>
          </w:p>
        </w:tc>
        <w:tc>
          <w:tcPr>
            <w:tcW w:w="489" w:type="dxa"/>
            <w:shd w:val="clear" w:color="auto" w:fill="FFFFFF" w:themeFill="background1"/>
            <w:tcMar>
              <w:left w:w="90" w:type="dxa"/>
              <w:right w:w="90" w:type="dxa"/>
            </w:tcMar>
          </w:tcPr>
          <w:p w14:paraId="0E1D9DE5" w14:textId="30A72EB5" w:rsidR="15C02261" w:rsidRPr="00B94699" w:rsidRDefault="15C02261" w:rsidP="15C02261">
            <w:pPr>
              <w:spacing w:line="279" w:lineRule="auto"/>
              <w:jc w:val="center"/>
              <w:rPr>
                <w:color w:val="000000" w:themeColor="text1"/>
                <w:sz w:val="16"/>
                <w:szCs w:val="16"/>
              </w:rPr>
            </w:pPr>
          </w:p>
        </w:tc>
        <w:tc>
          <w:tcPr>
            <w:tcW w:w="345" w:type="dxa"/>
            <w:shd w:val="clear" w:color="auto" w:fill="FFFFFF" w:themeFill="background1"/>
            <w:tcMar>
              <w:left w:w="90" w:type="dxa"/>
              <w:right w:w="90" w:type="dxa"/>
            </w:tcMar>
          </w:tcPr>
          <w:p w14:paraId="74C9CD95" w14:textId="28BCE796" w:rsidR="15C02261" w:rsidRPr="00B94699" w:rsidRDefault="15C02261" w:rsidP="15C02261">
            <w:pPr>
              <w:spacing w:line="279" w:lineRule="auto"/>
              <w:jc w:val="center"/>
              <w:rPr>
                <w:color w:val="000000" w:themeColor="text1"/>
                <w:sz w:val="16"/>
                <w:szCs w:val="16"/>
              </w:rPr>
            </w:pPr>
          </w:p>
        </w:tc>
        <w:tc>
          <w:tcPr>
            <w:tcW w:w="645" w:type="dxa"/>
            <w:shd w:val="clear" w:color="auto" w:fill="FFFFFF" w:themeFill="background1"/>
            <w:tcMar>
              <w:left w:w="90" w:type="dxa"/>
              <w:right w:w="90" w:type="dxa"/>
            </w:tcMar>
          </w:tcPr>
          <w:p w14:paraId="0087F7C7" w14:textId="43074153" w:rsidR="15C02261" w:rsidRPr="00B94699" w:rsidRDefault="15C02261" w:rsidP="15C02261">
            <w:pPr>
              <w:spacing w:line="279" w:lineRule="auto"/>
              <w:jc w:val="center"/>
              <w:rPr>
                <w:color w:val="000000" w:themeColor="text1"/>
                <w:sz w:val="16"/>
                <w:szCs w:val="16"/>
              </w:rPr>
            </w:pPr>
          </w:p>
        </w:tc>
        <w:tc>
          <w:tcPr>
            <w:tcW w:w="4725" w:type="dxa"/>
            <w:tcBorders>
              <w:right w:val="single" w:sz="6" w:space="0" w:color="auto"/>
            </w:tcBorders>
            <w:shd w:val="clear" w:color="auto" w:fill="FFFFFF" w:themeFill="background1"/>
            <w:tcMar>
              <w:left w:w="90" w:type="dxa"/>
              <w:right w:w="90" w:type="dxa"/>
            </w:tcMar>
          </w:tcPr>
          <w:p w14:paraId="1E719DE8" w14:textId="3C025F58" w:rsidR="15C02261" w:rsidRPr="00B94699" w:rsidRDefault="15C02261" w:rsidP="15C02261">
            <w:pPr>
              <w:spacing w:line="279" w:lineRule="auto"/>
              <w:jc w:val="both"/>
              <w:rPr>
                <w:color w:val="000000" w:themeColor="text1"/>
                <w:sz w:val="16"/>
                <w:szCs w:val="16"/>
              </w:rPr>
            </w:pPr>
          </w:p>
        </w:tc>
      </w:tr>
      <w:tr w:rsidR="15C02261" w:rsidRPr="00B94699" w14:paraId="7E11C81F" w14:textId="77777777" w:rsidTr="312DFD85">
        <w:trPr>
          <w:trHeight w:val="285"/>
        </w:trPr>
        <w:tc>
          <w:tcPr>
            <w:tcW w:w="1451" w:type="dxa"/>
            <w:tcBorders>
              <w:left w:val="single" w:sz="6" w:space="0" w:color="auto"/>
            </w:tcBorders>
            <w:shd w:val="clear" w:color="auto" w:fill="FFFFFF" w:themeFill="background1"/>
            <w:tcMar>
              <w:left w:w="90" w:type="dxa"/>
              <w:right w:w="90" w:type="dxa"/>
            </w:tcMar>
          </w:tcPr>
          <w:p w14:paraId="0884ACDC" w14:textId="056333BB" w:rsidR="15C02261" w:rsidRPr="00B94699" w:rsidRDefault="15C02261" w:rsidP="15C02261">
            <w:pPr>
              <w:spacing w:line="279" w:lineRule="auto"/>
              <w:rPr>
                <w:color w:val="000000" w:themeColor="text1"/>
                <w:sz w:val="16"/>
                <w:szCs w:val="16"/>
              </w:rPr>
            </w:pPr>
            <w:r w:rsidRPr="00B94699">
              <w:rPr>
                <w:color w:val="000000" w:themeColor="text1"/>
                <w:sz w:val="16"/>
                <w:szCs w:val="16"/>
              </w:rPr>
              <w:t xml:space="preserve">Obras subtituladas en </w:t>
            </w:r>
            <w:proofErr w:type="spellStart"/>
            <w:r w:rsidRPr="00B94699">
              <w:rPr>
                <w:color w:val="000000" w:themeColor="text1"/>
                <w:sz w:val="16"/>
                <w:szCs w:val="16"/>
              </w:rPr>
              <w:t>gall</w:t>
            </w:r>
            <w:proofErr w:type="spellEnd"/>
            <w:r w:rsidRPr="00B94699">
              <w:rPr>
                <w:color w:val="000000" w:themeColor="text1"/>
                <w:sz w:val="16"/>
                <w:szCs w:val="16"/>
              </w:rPr>
              <w:t xml:space="preserve">, </w:t>
            </w:r>
            <w:proofErr w:type="spellStart"/>
            <w:r w:rsidRPr="00B94699">
              <w:rPr>
                <w:color w:val="000000" w:themeColor="text1"/>
                <w:sz w:val="16"/>
                <w:szCs w:val="16"/>
              </w:rPr>
              <w:t>eus</w:t>
            </w:r>
            <w:proofErr w:type="spellEnd"/>
            <w:r w:rsidRPr="00B94699">
              <w:rPr>
                <w:color w:val="000000" w:themeColor="text1"/>
                <w:sz w:val="16"/>
                <w:szCs w:val="16"/>
              </w:rPr>
              <w:t xml:space="preserve"> o </w:t>
            </w:r>
            <w:proofErr w:type="spellStart"/>
            <w:r w:rsidRPr="00B94699">
              <w:rPr>
                <w:color w:val="000000" w:themeColor="text1"/>
                <w:sz w:val="16"/>
                <w:szCs w:val="16"/>
              </w:rPr>
              <w:t>cat</w:t>
            </w:r>
            <w:proofErr w:type="spellEnd"/>
          </w:p>
        </w:tc>
        <w:tc>
          <w:tcPr>
            <w:tcW w:w="489" w:type="dxa"/>
            <w:shd w:val="clear" w:color="auto" w:fill="FFFFFF" w:themeFill="background1"/>
            <w:tcMar>
              <w:left w:w="90" w:type="dxa"/>
              <w:right w:w="90" w:type="dxa"/>
            </w:tcMar>
          </w:tcPr>
          <w:p w14:paraId="68934FE5" w14:textId="2D8FB218" w:rsidR="15C02261" w:rsidRPr="00B94699" w:rsidRDefault="15C02261" w:rsidP="15C02261">
            <w:pPr>
              <w:spacing w:line="279" w:lineRule="auto"/>
              <w:jc w:val="center"/>
              <w:rPr>
                <w:color w:val="000000" w:themeColor="text1"/>
                <w:sz w:val="16"/>
                <w:szCs w:val="16"/>
              </w:rPr>
            </w:pPr>
          </w:p>
        </w:tc>
        <w:tc>
          <w:tcPr>
            <w:tcW w:w="345" w:type="dxa"/>
            <w:shd w:val="clear" w:color="auto" w:fill="FFFFFF" w:themeFill="background1"/>
            <w:tcMar>
              <w:left w:w="90" w:type="dxa"/>
              <w:right w:w="90" w:type="dxa"/>
            </w:tcMar>
          </w:tcPr>
          <w:p w14:paraId="18102885" w14:textId="2A346FB7" w:rsidR="15C02261" w:rsidRPr="00B94699" w:rsidRDefault="15C02261" w:rsidP="15C02261">
            <w:pPr>
              <w:spacing w:line="279" w:lineRule="auto"/>
              <w:jc w:val="center"/>
              <w:rPr>
                <w:color w:val="000000" w:themeColor="text1"/>
                <w:sz w:val="16"/>
                <w:szCs w:val="16"/>
              </w:rPr>
            </w:pPr>
          </w:p>
        </w:tc>
        <w:tc>
          <w:tcPr>
            <w:tcW w:w="645" w:type="dxa"/>
            <w:shd w:val="clear" w:color="auto" w:fill="FFFFFF" w:themeFill="background1"/>
            <w:tcMar>
              <w:left w:w="90" w:type="dxa"/>
              <w:right w:w="90" w:type="dxa"/>
            </w:tcMar>
          </w:tcPr>
          <w:p w14:paraId="34831750" w14:textId="2FFF247B" w:rsidR="15C02261" w:rsidRPr="00B94699" w:rsidRDefault="15C02261" w:rsidP="15C02261">
            <w:pPr>
              <w:spacing w:line="279" w:lineRule="auto"/>
              <w:jc w:val="center"/>
              <w:rPr>
                <w:color w:val="000000" w:themeColor="text1"/>
                <w:sz w:val="16"/>
                <w:szCs w:val="16"/>
              </w:rPr>
            </w:pPr>
          </w:p>
        </w:tc>
        <w:tc>
          <w:tcPr>
            <w:tcW w:w="4725" w:type="dxa"/>
            <w:tcBorders>
              <w:right w:val="single" w:sz="6" w:space="0" w:color="auto"/>
            </w:tcBorders>
            <w:shd w:val="clear" w:color="auto" w:fill="FFFFFF" w:themeFill="background1"/>
            <w:tcMar>
              <w:left w:w="90" w:type="dxa"/>
              <w:right w:w="90" w:type="dxa"/>
            </w:tcMar>
          </w:tcPr>
          <w:p w14:paraId="29BFB06A" w14:textId="50549C10" w:rsidR="15C02261" w:rsidRPr="00B94699" w:rsidRDefault="15C02261" w:rsidP="15C02261">
            <w:pPr>
              <w:spacing w:line="279" w:lineRule="auto"/>
              <w:jc w:val="both"/>
              <w:rPr>
                <w:color w:val="000000" w:themeColor="text1"/>
                <w:sz w:val="16"/>
                <w:szCs w:val="16"/>
              </w:rPr>
            </w:pPr>
          </w:p>
        </w:tc>
      </w:tr>
      <w:tr w:rsidR="15C02261" w:rsidRPr="00B94699" w14:paraId="3A27E29A" w14:textId="77777777" w:rsidTr="312DFD85">
        <w:trPr>
          <w:trHeight w:val="285"/>
        </w:trPr>
        <w:tc>
          <w:tcPr>
            <w:tcW w:w="1451" w:type="dxa"/>
            <w:tcBorders>
              <w:left w:val="single" w:sz="6" w:space="0" w:color="auto"/>
            </w:tcBorders>
            <w:shd w:val="clear" w:color="auto" w:fill="E8E8E8"/>
            <w:tcMar>
              <w:left w:w="90" w:type="dxa"/>
              <w:right w:w="90" w:type="dxa"/>
            </w:tcMar>
          </w:tcPr>
          <w:p w14:paraId="1E17BE83" w14:textId="1B3A9B49" w:rsidR="15C02261" w:rsidRPr="00B94699" w:rsidRDefault="15C02261" w:rsidP="15C02261">
            <w:pPr>
              <w:spacing w:line="279" w:lineRule="auto"/>
              <w:rPr>
                <w:color w:val="000000" w:themeColor="text1"/>
                <w:sz w:val="16"/>
                <w:szCs w:val="16"/>
              </w:rPr>
            </w:pPr>
            <w:proofErr w:type="gramStart"/>
            <w:r w:rsidRPr="00B94699">
              <w:rPr>
                <w:b/>
                <w:bCs/>
                <w:color w:val="000000" w:themeColor="text1"/>
                <w:sz w:val="16"/>
                <w:szCs w:val="16"/>
              </w:rPr>
              <w:t>Total</w:t>
            </w:r>
            <w:proofErr w:type="gramEnd"/>
            <w:r w:rsidRPr="00B94699">
              <w:rPr>
                <w:b/>
                <w:bCs/>
                <w:color w:val="000000" w:themeColor="text1"/>
                <w:sz w:val="16"/>
                <w:szCs w:val="16"/>
              </w:rPr>
              <w:t xml:space="preserve"> de obras en </w:t>
            </w:r>
            <w:proofErr w:type="spellStart"/>
            <w:r w:rsidRPr="00B94699">
              <w:rPr>
                <w:b/>
                <w:bCs/>
                <w:color w:val="000000" w:themeColor="text1"/>
                <w:sz w:val="16"/>
                <w:szCs w:val="16"/>
              </w:rPr>
              <w:t>gall</w:t>
            </w:r>
            <w:proofErr w:type="spellEnd"/>
            <w:r w:rsidRPr="00B94699">
              <w:rPr>
                <w:b/>
                <w:bCs/>
                <w:color w:val="000000" w:themeColor="text1"/>
                <w:sz w:val="16"/>
                <w:szCs w:val="16"/>
              </w:rPr>
              <w:t xml:space="preserve">, </w:t>
            </w:r>
            <w:proofErr w:type="spellStart"/>
            <w:r w:rsidRPr="00B94699">
              <w:rPr>
                <w:b/>
                <w:bCs/>
                <w:color w:val="000000" w:themeColor="text1"/>
                <w:sz w:val="16"/>
                <w:szCs w:val="16"/>
              </w:rPr>
              <w:t>eus</w:t>
            </w:r>
            <w:proofErr w:type="spellEnd"/>
            <w:r w:rsidRPr="00B94699">
              <w:rPr>
                <w:b/>
                <w:bCs/>
                <w:color w:val="000000" w:themeColor="text1"/>
                <w:sz w:val="16"/>
                <w:szCs w:val="16"/>
              </w:rPr>
              <w:t xml:space="preserve"> o </w:t>
            </w:r>
            <w:proofErr w:type="spellStart"/>
            <w:r w:rsidRPr="00B94699">
              <w:rPr>
                <w:b/>
                <w:bCs/>
                <w:color w:val="000000" w:themeColor="text1"/>
                <w:sz w:val="16"/>
                <w:szCs w:val="16"/>
              </w:rPr>
              <w:t>cat</w:t>
            </w:r>
            <w:proofErr w:type="spellEnd"/>
          </w:p>
        </w:tc>
        <w:tc>
          <w:tcPr>
            <w:tcW w:w="489" w:type="dxa"/>
            <w:shd w:val="clear" w:color="auto" w:fill="E8E8E8"/>
            <w:tcMar>
              <w:left w:w="90" w:type="dxa"/>
              <w:right w:w="90" w:type="dxa"/>
            </w:tcMar>
          </w:tcPr>
          <w:p w14:paraId="6F08211A" w14:textId="5550796D"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345" w:type="dxa"/>
            <w:shd w:val="clear" w:color="auto" w:fill="E8E8E8"/>
            <w:tcMar>
              <w:left w:w="90" w:type="dxa"/>
              <w:right w:w="90" w:type="dxa"/>
            </w:tcMar>
          </w:tcPr>
          <w:p w14:paraId="4B8EC4C2" w14:textId="06CE6BA3"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645" w:type="dxa"/>
            <w:shd w:val="clear" w:color="auto" w:fill="E8E8E8"/>
            <w:tcMar>
              <w:left w:w="90" w:type="dxa"/>
              <w:right w:w="90" w:type="dxa"/>
            </w:tcMar>
          </w:tcPr>
          <w:p w14:paraId="3DB5607C" w14:textId="2F607EA6"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4725" w:type="dxa"/>
            <w:tcBorders>
              <w:right w:val="single" w:sz="6" w:space="0" w:color="auto"/>
            </w:tcBorders>
            <w:shd w:val="clear" w:color="auto" w:fill="E8E8E8"/>
            <w:tcMar>
              <w:left w:w="90" w:type="dxa"/>
              <w:right w:w="90" w:type="dxa"/>
            </w:tcMar>
          </w:tcPr>
          <w:p w14:paraId="561C5D79" w14:textId="58FC0A2A" w:rsidR="15C02261" w:rsidRPr="00B94699" w:rsidRDefault="15C02261" w:rsidP="15C02261">
            <w:pPr>
              <w:spacing w:line="279" w:lineRule="auto"/>
              <w:jc w:val="both"/>
              <w:rPr>
                <w:color w:val="000000" w:themeColor="text1"/>
                <w:sz w:val="16"/>
                <w:szCs w:val="16"/>
              </w:rPr>
            </w:pPr>
            <w:r w:rsidRPr="00B94699">
              <w:rPr>
                <w:color w:val="000000" w:themeColor="text1"/>
                <w:sz w:val="16"/>
                <w:szCs w:val="16"/>
              </w:rPr>
              <w:t>Indeterminable al no poder buscar ni filtrar por idioma.</w:t>
            </w:r>
          </w:p>
        </w:tc>
      </w:tr>
      <w:tr w:rsidR="15C02261" w:rsidRPr="00B94699" w14:paraId="7BC872F6" w14:textId="77777777" w:rsidTr="312DFD85">
        <w:trPr>
          <w:trHeight w:val="285"/>
        </w:trPr>
        <w:tc>
          <w:tcPr>
            <w:tcW w:w="1451" w:type="dxa"/>
            <w:tcBorders>
              <w:left w:val="single" w:sz="6" w:space="0" w:color="auto"/>
            </w:tcBorders>
            <w:shd w:val="clear" w:color="auto" w:fill="FFFFFF" w:themeFill="background1"/>
            <w:tcMar>
              <w:left w:w="90" w:type="dxa"/>
              <w:right w:w="90" w:type="dxa"/>
            </w:tcMar>
          </w:tcPr>
          <w:p w14:paraId="4148BB0F" w14:textId="49D2B29C" w:rsidR="15C02261" w:rsidRPr="00B94699" w:rsidRDefault="15C02261" w:rsidP="15C02261">
            <w:pPr>
              <w:spacing w:line="279" w:lineRule="auto"/>
              <w:rPr>
                <w:color w:val="000000" w:themeColor="text1"/>
                <w:sz w:val="16"/>
                <w:szCs w:val="16"/>
              </w:rPr>
            </w:pPr>
            <w:r w:rsidRPr="00B94699">
              <w:rPr>
                <w:color w:val="000000" w:themeColor="text1"/>
                <w:sz w:val="16"/>
                <w:szCs w:val="16"/>
              </w:rPr>
              <w:t>Obras VO en castellano</w:t>
            </w:r>
          </w:p>
        </w:tc>
        <w:tc>
          <w:tcPr>
            <w:tcW w:w="489" w:type="dxa"/>
            <w:shd w:val="clear" w:color="auto" w:fill="FFFFFF" w:themeFill="background1"/>
            <w:tcMar>
              <w:left w:w="90" w:type="dxa"/>
              <w:right w:w="90" w:type="dxa"/>
            </w:tcMar>
          </w:tcPr>
          <w:p w14:paraId="6205A5B1" w14:textId="11422252" w:rsidR="15C02261" w:rsidRPr="00B94699" w:rsidRDefault="15C02261" w:rsidP="15C02261">
            <w:pPr>
              <w:spacing w:line="279" w:lineRule="auto"/>
              <w:jc w:val="center"/>
              <w:rPr>
                <w:color w:val="000000" w:themeColor="text1"/>
                <w:sz w:val="16"/>
                <w:szCs w:val="16"/>
              </w:rPr>
            </w:pPr>
          </w:p>
        </w:tc>
        <w:tc>
          <w:tcPr>
            <w:tcW w:w="345" w:type="dxa"/>
            <w:shd w:val="clear" w:color="auto" w:fill="FFFFFF" w:themeFill="background1"/>
            <w:tcMar>
              <w:left w:w="90" w:type="dxa"/>
              <w:right w:w="90" w:type="dxa"/>
            </w:tcMar>
          </w:tcPr>
          <w:p w14:paraId="57E1E89A" w14:textId="18EF99FE" w:rsidR="15C02261" w:rsidRPr="00B94699" w:rsidRDefault="15C02261" w:rsidP="15C02261">
            <w:pPr>
              <w:spacing w:line="279" w:lineRule="auto"/>
              <w:jc w:val="center"/>
              <w:rPr>
                <w:color w:val="000000" w:themeColor="text1"/>
                <w:sz w:val="16"/>
                <w:szCs w:val="16"/>
              </w:rPr>
            </w:pPr>
          </w:p>
        </w:tc>
        <w:tc>
          <w:tcPr>
            <w:tcW w:w="645" w:type="dxa"/>
            <w:shd w:val="clear" w:color="auto" w:fill="FFFFFF" w:themeFill="background1"/>
            <w:tcMar>
              <w:left w:w="90" w:type="dxa"/>
              <w:right w:w="90" w:type="dxa"/>
            </w:tcMar>
          </w:tcPr>
          <w:p w14:paraId="2BFEBAF6" w14:textId="3ED86998" w:rsidR="15C02261" w:rsidRPr="00B94699" w:rsidRDefault="15C02261" w:rsidP="15C02261">
            <w:pPr>
              <w:spacing w:line="279" w:lineRule="auto"/>
              <w:jc w:val="center"/>
              <w:rPr>
                <w:color w:val="000000" w:themeColor="text1"/>
                <w:sz w:val="16"/>
                <w:szCs w:val="16"/>
              </w:rPr>
            </w:pPr>
          </w:p>
        </w:tc>
        <w:tc>
          <w:tcPr>
            <w:tcW w:w="4725" w:type="dxa"/>
            <w:tcBorders>
              <w:right w:val="single" w:sz="6" w:space="0" w:color="auto"/>
            </w:tcBorders>
            <w:shd w:val="clear" w:color="auto" w:fill="FFFFFF" w:themeFill="background1"/>
            <w:tcMar>
              <w:left w:w="90" w:type="dxa"/>
              <w:right w:w="90" w:type="dxa"/>
            </w:tcMar>
          </w:tcPr>
          <w:p w14:paraId="51DE9FC9" w14:textId="299CB9B1" w:rsidR="15C02261" w:rsidRPr="00B94699" w:rsidRDefault="15C02261" w:rsidP="15C02261">
            <w:pPr>
              <w:spacing w:line="279" w:lineRule="auto"/>
              <w:jc w:val="both"/>
              <w:rPr>
                <w:color w:val="000000" w:themeColor="text1"/>
                <w:sz w:val="16"/>
                <w:szCs w:val="16"/>
              </w:rPr>
            </w:pPr>
          </w:p>
        </w:tc>
      </w:tr>
      <w:tr w:rsidR="15C02261" w:rsidRPr="00B94699" w14:paraId="1E094216" w14:textId="77777777" w:rsidTr="312DFD85">
        <w:trPr>
          <w:trHeight w:val="285"/>
        </w:trPr>
        <w:tc>
          <w:tcPr>
            <w:tcW w:w="1451" w:type="dxa"/>
            <w:tcBorders>
              <w:left w:val="single" w:sz="6" w:space="0" w:color="auto"/>
            </w:tcBorders>
            <w:shd w:val="clear" w:color="auto" w:fill="FFFFFF" w:themeFill="background1"/>
            <w:tcMar>
              <w:left w:w="90" w:type="dxa"/>
              <w:right w:w="90" w:type="dxa"/>
            </w:tcMar>
          </w:tcPr>
          <w:p w14:paraId="24803FA3" w14:textId="263EF26D" w:rsidR="15C02261" w:rsidRPr="00B94699" w:rsidRDefault="15C02261" w:rsidP="15C02261">
            <w:pPr>
              <w:spacing w:line="279" w:lineRule="auto"/>
              <w:rPr>
                <w:color w:val="000000" w:themeColor="text1"/>
                <w:sz w:val="16"/>
                <w:szCs w:val="16"/>
              </w:rPr>
            </w:pPr>
            <w:r w:rsidRPr="00B94699">
              <w:rPr>
                <w:color w:val="000000" w:themeColor="text1"/>
                <w:sz w:val="16"/>
                <w:szCs w:val="16"/>
              </w:rPr>
              <w:t>Obras dobladas en castellano</w:t>
            </w:r>
          </w:p>
        </w:tc>
        <w:tc>
          <w:tcPr>
            <w:tcW w:w="489" w:type="dxa"/>
            <w:shd w:val="clear" w:color="auto" w:fill="FFFFFF" w:themeFill="background1"/>
            <w:tcMar>
              <w:left w:w="90" w:type="dxa"/>
              <w:right w:w="90" w:type="dxa"/>
            </w:tcMar>
          </w:tcPr>
          <w:p w14:paraId="7CDDA1B0" w14:textId="759BD1BD" w:rsidR="15C02261" w:rsidRPr="00B94699" w:rsidRDefault="15C02261" w:rsidP="15C02261">
            <w:pPr>
              <w:spacing w:line="279" w:lineRule="auto"/>
              <w:jc w:val="center"/>
              <w:rPr>
                <w:color w:val="000000" w:themeColor="text1"/>
                <w:sz w:val="16"/>
                <w:szCs w:val="16"/>
              </w:rPr>
            </w:pPr>
          </w:p>
        </w:tc>
        <w:tc>
          <w:tcPr>
            <w:tcW w:w="345" w:type="dxa"/>
            <w:shd w:val="clear" w:color="auto" w:fill="FFFFFF" w:themeFill="background1"/>
            <w:tcMar>
              <w:left w:w="90" w:type="dxa"/>
              <w:right w:w="90" w:type="dxa"/>
            </w:tcMar>
          </w:tcPr>
          <w:p w14:paraId="0E343BC9" w14:textId="2BE2BE8F" w:rsidR="15C02261" w:rsidRPr="00B94699" w:rsidRDefault="15C02261" w:rsidP="15C02261">
            <w:pPr>
              <w:spacing w:line="279" w:lineRule="auto"/>
              <w:jc w:val="center"/>
              <w:rPr>
                <w:color w:val="000000" w:themeColor="text1"/>
                <w:sz w:val="16"/>
                <w:szCs w:val="16"/>
              </w:rPr>
            </w:pPr>
          </w:p>
        </w:tc>
        <w:tc>
          <w:tcPr>
            <w:tcW w:w="645" w:type="dxa"/>
            <w:shd w:val="clear" w:color="auto" w:fill="FFFFFF" w:themeFill="background1"/>
            <w:tcMar>
              <w:left w:w="90" w:type="dxa"/>
              <w:right w:w="90" w:type="dxa"/>
            </w:tcMar>
          </w:tcPr>
          <w:p w14:paraId="6F8111ED" w14:textId="3CECAC93" w:rsidR="15C02261" w:rsidRPr="00B94699" w:rsidRDefault="15C02261" w:rsidP="15C02261">
            <w:pPr>
              <w:spacing w:line="279" w:lineRule="auto"/>
              <w:jc w:val="center"/>
              <w:rPr>
                <w:color w:val="000000" w:themeColor="text1"/>
                <w:sz w:val="16"/>
                <w:szCs w:val="16"/>
              </w:rPr>
            </w:pPr>
          </w:p>
        </w:tc>
        <w:tc>
          <w:tcPr>
            <w:tcW w:w="4725" w:type="dxa"/>
            <w:tcBorders>
              <w:right w:val="single" w:sz="6" w:space="0" w:color="auto"/>
            </w:tcBorders>
            <w:shd w:val="clear" w:color="auto" w:fill="FFFFFF" w:themeFill="background1"/>
            <w:tcMar>
              <w:left w:w="90" w:type="dxa"/>
              <w:right w:w="90" w:type="dxa"/>
            </w:tcMar>
          </w:tcPr>
          <w:p w14:paraId="0DCA3B1C" w14:textId="7DC23D7F" w:rsidR="15C02261" w:rsidRPr="00B94699" w:rsidRDefault="15C02261" w:rsidP="15C02261">
            <w:pPr>
              <w:spacing w:line="279" w:lineRule="auto"/>
              <w:jc w:val="both"/>
              <w:rPr>
                <w:color w:val="000000" w:themeColor="text1"/>
                <w:sz w:val="16"/>
                <w:szCs w:val="16"/>
              </w:rPr>
            </w:pPr>
          </w:p>
        </w:tc>
      </w:tr>
      <w:tr w:rsidR="15C02261" w:rsidRPr="00B94699" w14:paraId="55774AB9" w14:textId="77777777" w:rsidTr="312DFD85">
        <w:trPr>
          <w:trHeight w:val="285"/>
        </w:trPr>
        <w:tc>
          <w:tcPr>
            <w:tcW w:w="1451" w:type="dxa"/>
            <w:tcBorders>
              <w:left w:val="single" w:sz="6" w:space="0" w:color="auto"/>
            </w:tcBorders>
            <w:shd w:val="clear" w:color="auto" w:fill="FFFFFF" w:themeFill="background1"/>
            <w:tcMar>
              <w:left w:w="90" w:type="dxa"/>
              <w:right w:w="90" w:type="dxa"/>
            </w:tcMar>
          </w:tcPr>
          <w:p w14:paraId="12A509E0" w14:textId="0563D72C" w:rsidR="15C02261" w:rsidRPr="00B94699" w:rsidRDefault="15C02261" w:rsidP="15C02261">
            <w:pPr>
              <w:spacing w:line="279" w:lineRule="auto"/>
              <w:rPr>
                <w:color w:val="000000" w:themeColor="text1"/>
                <w:sz w:val="16"/>
                <w:szCs w:val="16"/>
              </w:rPr>
            </w:pPr>
            <w:r w:rsidRPr="00B94699">
              <w:rPr>
                <w:color w:val="000000" w:themeColor="text1"/>
                <w:sz w:val="16"/>
                <w:szCs w:val="16"/>
              </w:rPr>
              <w:t>Obras subtituladas en castellano</w:t>
            </w:r>
          </w:p>
        </w:tc>
        <w:tc>
          <w:tcPr>
            <w:tcW w:w="489" w:type="dxa"/>
            <w:shd w:val="clear" w:color="auto" w:fill="FFFFFF" w:themeFill="background1"/>
            <w:tcMar>
              <w:left w:w="90" w:type="dxa"/>
              <w:right w:w="90" w:type="dxa"/>
            </w:tcMar>
          </w:tcPr>
          <w:p w14:paraId="1183173B" w14:textId="16494301" w:rsidR="15C02261" w:rsidRPr="00B94699" w:rsidRDefault="15C02261" w:rsidP="15C02261">
            <w:pPr>
              <w:spacing w:line="279" w:lineRule="auto"/>
              <w:jc w:val="center"/>
              <w:rPr>
                <w:color w:val="000000" w:themeColor="text1"/>
                <w:sz w:val="16"/>
                <w:szCs w:val="16"/>
              </w:rPr>
            </w:pPr>
          </w:p>
        </w:tc>
        <w:tc>
          <w:tcPr>
            <w:tcW w:w="345" w:type="dxa"/>
            <w:shd w:val="clear" w:color="auto" w:fill="FFFFFF" w:themeFill="background1"/>
            <w:tcMar>
              <w:left w:w="90" w:type="dxa"/>
              <w:right w:w="90" w:type="dxa"/>
            </w:tcMar>
          </w:tcPr>
          <w:p w14:paraId="11225E78" w14:textId="575F0DC4" w:rsidR="15C02261" w:rsidRPr="00B94699" w:rsidRDefault="15C02261" w:rsidP="15C02261">
            <w:pPr>
              <w:spacing w:line="279" w:lineRule="auto"/>
              <w:jc w:val="center"/>
              <w:rPr>
                <w:color w:val="000000" w:themeColor="text1"/>
                <w:sz w:val="16"/>
                <w:szCs w:val="16"/>
              </w:rPr>
            </w:pPr>
          </w:p>
        </w:tc>
        <w:tc>
          <w:tcPr>
            <w:tcW w:w="645" w:type="dxa"/>
            <w:shd w:val="clear" w:color="auto" w:fill="FFFFFF" w:themeFill="background1"/>
            <w:tcMar>
              <w:left w:w="90" w:type="dxa"/>
              <w:right w:w="90" w:type="dxa"/>
            </w:tcMar>
          </w:tcPr>
          <w:p w14:paraId="7C0B77E7" w14:textId="1369FF21" w:rsidR="15C02261" w:rsidRPr="00B94699" w:rsidRDefault="15C02261" w:rsidP="15C02261">
            <w:pPr>
              <w:spacing w:line="279" w:lineRule="auto"/>
              <w:jc w:val="center"/>
              <w:rPr>
                <w:color w:val="000000" w:themeColor="text1"/>
                <w:sz w:val="16"/>
                <w:szCs w:val="16"/>
              </w:rPr>
            </w:pPr>
          </w:p>
        </w:tc>
        <w:tc>
          <w:tcPr>
            <w:tcW w:w="4725" w:type="dxa"/>
            <w:tcBorders>
              <w:right w:val="single" w:sz="6" w:space="0" w:color="auto"/>
            </w:tcBorders>
            <w:shd w:val="clear" w:color="auto" w:fill="FFFFFF" w:themeFill="background1"/>
            <w:tcMar>
              <w:left w:w="90" w:type="dxa"/>
              <w:right w:w="90" w:type="dxa"/>
            </w:tcMar>
          </w:tcPr>
          <w:p w14:paraId="7BCCB16A" w14:textId="5326575D" w:rsidR="15C02261" w:rsidRPr="00B94699" w:rsidRDefault="15C02261" w:rsidP="15C02261">
            <w:pPr>
              <w:spacing w:line="279" w:lineRule="auto"/>
              <w:jc w:val="both"/>
              <w:rPr>
                <w:color w:val="000000" w:themeColor="text1"/>
                <w:sz w:val="16"/>
                <w:szCs w:val="16"/>
              </w:rPr>
            </w:pPr>
          </w:p>
        </w:tc>
      </w:tr>
      <w:tr w:rsidR="15C02261" w:rsidRPr="00B94699" w14:paraId="299CC5AD" w14:textId="77777777" w:rsidTr="312DFD85">
        <w:trPr>
          <w:trHeight w:val="285"/>
        </w:trPr>
        <w:tc>
          <w:tcPr>
            <w:tcW w:w="1451" w:type="dxa"/>
            <w:tcBorders>
              <w:left w:val="single" w:sz="6" w:space="0" w:color="auto"/>
            </w:tcBorders>
            <w:shd w:val="clear" w:color="auto" w:fill="E8E8E8"/>
            <w:tcMar>
              <w:left w:w="90" w:type="dxa"/>
              <w:right w:w="90" w:type="dxa"/>
            </w:tcMar>
          </w:tcPr>
          <w:p w14:paraId="5F278280" w14:textId="554E8BBD" w:rsidR="15C02261" w:rsidRPr="00B94699" w:rsidRDefault="15C02261" w:rsidP="15C02261">
            <w:pPr>
              <w:spacing w:line="279" w:lineRule="auto"/>
              <w:rPr>
                <w:color w:val="000000" w:themeColor="text1"/>
                <w:sz w:val="16"/>
                <w:szCs w:val="16"/>
              </w:rPr>
            </w:pPr>
            <w:proofErr w:type="gramStart"/>
            <w:r w:rsidRPr="00B94699">
              <w:rPr>
                <w:b/>
                <w:bCs/>
                <w:color w:val="000000" w:themeColor="text1"/>
                <w:sz w:val="16"/>
                <w:szCs w:val="16"/>
              </w:rPr>
              <w:t>Total</w:t>
            </w:r>
            <w:proofErr w:type="gramEnd"/>
            <w:r w:rsidRPr="00B94699">
              <w:rPr>
                <w:b/>
                <w:bCs/>
                <w:color w:val="000000" w:themeColor="text1"/>
                <w:sz w:val="16"/>
                <w:szCs w:val="16"/>
              </w:rPr>
              <w:t xml:space="preserve"> de obras en castellano</w:t>
            </w:r>
          </w:p>
        </w:tc>
        <w:tc>
          <w:tcPr>
            <w:tcW w:w="489" w:type="dxa"/>
            <w:shd w:val="clear" w:color="auto" w:fill="E8E8E8"/>
            <w:tcMar>
              <w:left w:w="90" w:type="dxa"/>
              <w:right w:w="90" w:type="dxa"/>
            </w:tcMar>
          </w:tcPr>
          <w:p w14:paraId="0DD26B4E" w14:textId="2F5548B0"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345" w:type="dxa"/>
            <w:shd w:val="clear" w:color="auto" w:fill="E8E8E8"/>
            <w:tcMar>
              <w:left w:w="90" w:type="dxa"/>
              <w:right w:w="90" w:type="dxa"/>
            </w:tcMar>
          </w:tcPr>
          <w:p w14:paraId="52BF8F70" w14:textId="298A9EC7"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645" w:type="dxa"/>
            <w:shd w:val="clear" w:color="auto" w:fill="E8E8E8"/>
            <w:tcMar>
              <w:left w:w="90" w:type="dxa"/>
              <w:right w:w="90" w:type="dxa"/>
            </w:tcMar>
          </w:tcPr>
          <w:p w14:paraId="2C25C8A0" w14:textId="6076F40E"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4725" w:type="dxa"/>
            <w:tcBorders>
              <w:right w:val="single" w:sz="6" w:space="0" w:color="auto"/>
            </w:tcBorders>
            <w:shd w:val="clear" w:color="auto" w:fill="E8E8E8"/>
            <w:tcMar>
              <w:left w:w="90" w:type="dxa"/>
              <w:right w:w="90" w:type="dxa"/>
            </w:tcMar>
          </w:tcPr>
          <w:p w14:paraId="229FB853" w14:textId="2E2CA36F" w:rsidR="15C02261" w:rsidRPr="00B94699" w:rsidRDefault="15C02261" w:rsidP="15C02261">
            <w:pPr>
              <w:spacing w:line="279" w:lineRule="auto"/>
              <w:jc w:val="both"/>
              <w:rPr>
                <w:color w:val="000000" w:themeColor="text1"/>
                <w:sz w:val="16"/>
                <w:szCs w:val="16"/>
              </w:rPr>
            </w:pPr>
            <w:r w:rsidRPr="00B94699">
              <w:rPr>
                <w:color w:val="000000" w:themeColor="text1"/>
                <w:sz w:val="16"/>
                <w:szCs w:val="16"/>
              </w:rPr>
              <w:t>Indeterminable al no poder buscar ni filtrar por idioma. Sin embargo, todas las obras consultadas como muestra incluyen doblaje al castellano, generalmente de forma exclusiva, y en algunos casos también subtítulos en este mismo idioma. Obras extranjeras en otras lenguas también presentan, incluso únicamente, doblaje al castellano.</w:t>
            </w:r>
          </w:p>
        </w:tc>
      </w:tr>
      <w:tr w:rsidR="15C02261" w:rsidRPr="00B94699" w14:paraId="6C77C14A" w14:textId="77777777" w:rsidTr="312DFD85">
        <w:trPr>
          <w:trHeight w:val="285"/>
        </w:trPr>
        <w:tc>
          <w:tcPr>
            <w:tcW w:w="1451" w:type="dxa"/>
            <w:tcBorders>
              <w:left w:val="single" w:sz="6" w:space="0" w:color="auto"/>
            </w:tcBorders>
            <w:shd w:val="clear" w:color="auto" w:fill="E8E8E8"/>
            <w:tcMar>
              <w:left w:w="90" w:type="dxa"/>
              <w:right w:w="90" w:type="dxa"/>
            </w:tcMar>
          </w:tcPr>
          <w:p w14:paraId="610C41F7" w14:textId="375F26D2" w:rsidR="15C02261" w:rsidRPr="00B94699" w:rsidRDefault="15C02261" w:rsidP="15C02261">
            <w:pPr>
              <w:spacing w:line="279" w:lineRule="auto"/>
              <w:rPr>
                <w:b/>
                <w:bCs/>
                <w:color w:val="000000" w:themeColor="text1"/>
                <w:sz w:val="16"/>
                <w:szCs w:val="16"/>
              </w:rPr>
            </w:pPr>
            <w:proofErr w:type="gramStart"/>
            <w:r w:rsidRPr="00B94699">
              <w:rPr>
                <w:b/>
                <w:bCs/>
                <w:color w:val="000000" w:themeColor="text1"/>
                <w:sz w:val="16"/>
                <w:szCs w:val="16"/>
              </w:rPr>
              <w:t>Total</w:t>
            </w:r>
            <w:proofErr w:type="gramEnd"/>
            <w:r w:rsidRPr="00B94699">
              <w:rPr>
                <w:b/>
                <w:bCs/>
                <w:color w:val="000000" w:themeColor="text1"/>
                <w:sz w:val="16"/>
                <w:szCs w:val="16"/>
              </w:rPr>
              <w:t xml:space="preserve"> de obras en </w:t>
            </w:r>
            <w:proofErr w:type="spellStart"/>
            <w:r w:rsidRPr="00B94699">
              <w:rPr>
                <w:b/>
                <w:bCs/>
                <w:color w:val="000000" w:themeColor="text1"/>
                <w:sz w:val="16"/>
                <w:szCs w:val="16"/>
              </w:rPr>
              <w:t>cast</w:t>
            </w:r>
            <w:proofErr w:type="spellEnd"/>
            <w:r w:rsidRPr="00B94699">
              <w:rPr>
                <w:b/>
                <w:bCs/>
                <w:color w:val="000000" w:themeColor="text1"/>
                <w:sz w:val="16"/>
                <w:szCs w:val="16"/>
              </w:rPr>
              <w:t xml:space="preserve"> o </w:t>
            </w:r>
            <w:proofErr w:type="spellStart"/>
            <w:r w:rsidRPr="00B94699">
              <w:rPr>
                <w:b/>
                <w:bCs/>
                <w:color w:val="000000" w:themeColor="text1"/>
                <w:sz w:val="16"/>
                <w:szCs w:val="16"/>
              </w:rPr>
              <w:t>gall</w:t>
            </w:r>
            <w:proofErr w:type="spellEnd"/>
            <w:r w:rsidRPr="00B94699">
              <w:rPr>
                <w:b/>
                <w:bCs/>
                <w:color w:val="000000" w:themeColor="text1"/>
                <w:sz w:val="16"/>
                <w:szCs w:val="16"/>
              </w:rPr>
              <w:t>/</w:t>
            </w:r>
            <w:proofErr w:type="spellStart"/>
            <w:r w:rsidRPr="00B94699">
              <w:rPr>
                <w:b/>
                <w:bCs/>
                <w:color w:val="000000" w:themeColor="text1"/>
                <w:sz w:val="16"/>
                <w:szCs w:val="16"/>
              </w:rPr>
              <w:t>eus</w:t>
            </w:r>
            <w:proofErr w:type="spellEnd"/>
            <w:r w:rsidRPr="00B94699">
              <w:rPr>
                <w:b/>
                <w:bCs/>
                <w:color w:val="000000" w:themeColor="text1"/>
                <w:sz w:val="16"/>
                <w:szCs w:val="16"/>
              </w:rPr>
              <w:t>/</w:t>
            </w:r>
            <w:proofErr w:type="spellStart"/>
            <w:r w:rsidRPr="00B94699">
              <w:rPr>
                <w:b/>
                <w:bCs/>
                <w:color w:val="000000" w:themeColor="text1"/>
                <w:sz w:val="16"/>
                <w:szCs w:val="16"/>
              </w:rPr>
              <w:t>catt</w:t>
            </w:r>
            <w:proofErr w:type="spellEnd"/>
          </w:p>
        </w:tc>
        <w:tc>
          <w:tcPr>
            <w:tcW w:w="489" w:type="dxa"/>
            <w:shd w:val="clear" w:color="auto" w:fill="E8E8E8"/>
            <w:tcMar>
              <w:left w:w="90" w:type="dxa"/>
              <w:right w:w="90" w:type="dxa"/>
            </w:tcMar>
          </w:tcPr>
          <w:p w14:paraId="121A0527" w14:textId="39BA9B63"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345" w:type="dxa"/>
            <w:shd w:val="clear" w:color="auto" w:fill="E8E8E8"/>
            <w:tcMar>
              <w:left w:w="90" w:type="dxa"/>
              <w:right w:w="90" w:type="dxa"/>
            </w:tcMar>
          </w:tcPr>
          <w:p w14:paraId="1B689679" w14:textId="7A0F76E9"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645" w:type="dxa"/>
            <w:shd w:val="clear" w:color="auto" w:fill="E8E8E8"/>
            <w:tcMar>
              <w:left w:w="90" w:type="dxa"/>
              <w:right w:w="90" w:type="dxa"/>
            </w:tcMar>
          </w:tcPr>
          <w:p w14:paraId="049C6844" w14:textId="71BE2284"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4725" w:type="dxa"/>
            <w:tcBorders>
              <w:right w:val="single" w:sz="6" w:space="0" w:color="auto"/>
            </w:tcBorders>
            <w:shd w:val="clear" w:color="auto" w:fill="E8E8E8"/>
            <w:tcMar>
              <w:left w:w="90" w:type="dxa"/>
              <w:right w:w="90" w:type="dxa"/>
            </w:tcMar>
          </w:tcPr>
          <w:p w14:paraId="11C4A981" w14:textId="38B2EB76" w:rsidR="15C02261" w:rsidRPr="00B94699" w:rsidRDefault="15C02261" w:rsidP="15C02261">
            <w:pPr>
              <w:spacing w:line="279" w:lineRule="auto"/>
              <w:jc w:val="both"/>
              <w:rPr>
                <w:color w:val="000000" w:themeColor="text1"/>
                <w:sz w:val="16"/>
                <w:szCs w:val="16"/>
              </w:rPr>
            </w:pPr>
            <w:r w:rsidRPr="00B94699">
              <w:rPr>
                <w:color w:val="000000" w:themeColor="text1"/>
                <w:sz w:val="16"/>
                <w:szCs w:val="16"/>
              </w:rPr>
              <w:t>Indeterminable al no poder buscar ni filtrar por idioma.</w:t>
            </w:r>
          </w:p>
          <w:p w14:paraId="0168473E" w14:textId="7029F609" w:rsidR="15C02261" w:rsidRPr="00B94699" w:rsidRDefault="15C02261" w:rsidP="15C02261">
            <w:pPr>
              <w:spacing w:line="279" w:lineRule="auto"/>
              <w:jc w:val="both"/>
              <w:rPr>
                <w:color w:val="000000" w:themeColor="text1"/>
                <w:sz w:val="16"/>
                <w:szCs w:val="16"/>
              </w:rPr>
            </w:pPr>
          </w:p>
        </w:tc>
      </w:tr>
      <w:tr w:rsidR="15C02261" w:rsidRPr="00B94699" w14:paraId="4A31E517" w14:textId="77777777" w:rsidTr="312DFD85">
        <w:trPr>
          <w:trHeight w:val="285"/>
        </w:trPr>
        <w:tc>
          <w:tcPr>
            <w:tcW w:w="1451" w:type="dxa"/>
            <w:tcBorders>
              <w:left w:val="single" w:sz="6" w:space="0" w:color="auto"/>
            </w:tcBorders>
            <w:shd w:val="clear" w:color="auto" w:fill="E8E8E8"/>
            <w:tcMar>
              <w:left w:w="90" w:type="dxa"/>
              <w:right w:w="90" w:type="dxa"/>
            </w:tcMar>
          </w:tcPr>
          <w:p w14:paraId="660CE135" w14:textId="6373C216" w:rsidR="15C02261" w:rsidRPr="00B94699" w:rsidRDefault="15C02261" w:rsidP="15C02261">
            <w:pPr>
              <w:spacing w:line="279" w:lineRule="auto"/>
              <w:rPr>
                <w:color w:val="000000" w:themeColor="text1"/>
                <w:sz w:val="16"/>
                <w:szCs w:val="16"/>
              </w:rPr>
            </w:pPr>
            <w:proofErr w:type="gramStart"/>
            <w:r w:rsidRPr="00B94699">
              <w:rPr>
                <w:b/>
                <w:bCs/>
                <w:color w:val="000000" w:themeColor="text1"/>
                <w:sz w:val="16"/>
                <w:szCs w:val="16"/>
              </w:rPr>
              <w:t>Total</w:t>
            </w:r>
            <w:proofErr w:type="gramEnd"/>
            <w:r w:rsidRPr="00B94699">
              <w:rPr>
                <w:b/>
                <w:bCs/>
                <w:color w:val="000000" w:themeColor="text1"/>
                <w:sz w:val="16"/>
                <w:szCs w:val="16"/>
              </w:rPr>
              <w:t xml:space="preserve"> de obras de producción europea</w:t>
            </w:r>
          </w:p>
        </w:tc>
        <w:tc>
          <w:tcPr>
            <w:tcW w:w="489" w:type="dxa"/>
            <w:shd w:val="clear" w:color="auto" w:fill="E8E8E8"/>
            <w:tcMar>
              <w:left w:w="90" w:type="dxa"/>
              <w:right w:w="90" w:type="dxa"/>
            </w:tcMar>
          </w:tcPr>
          <w:p w14:paraId="75896E92" w14:textId="51704713"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345" w:type="dxa"/>
            <w:shd w:val="clear" w:color="auto" w:fill="E8E8E8"/>
            <w:tcMar>
              <w:left w:w="90" w:type="dxa"/>
              <w:right w:w="90" w:type="dxa"/>
            </w:tcMar>
          </w:tcPr>
          <w:p w14:paraId="7F83F434" w14:textId="6B984831"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645" w:type="dxa"/>
            <w:shd w:val="clear" w:color="auto" w:fill="E8E8E8"/>
            <w:tcMar>
              <w:left w:w="90" w:type="dxa"/>
              <w:right w:w="90" w:type="dxa"/>
            </w:tcMar>
          </w:tcPr>
          <w:p w14:paraId="6C67763E" w14:textId="0CEB2C12"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4725" w:type="dxa"/>
            <w:tcBorders>
              <w:right w:val="single" w:sz="6" w:space="0" w:color="auto"/>
            </w:tcBorders>
            <w:shd w:val="clear" w:color="auto" w:fill="E8E8E8"/>
            <w:tcMar>
              <w:left w:w="90" w:type="dxa"/>
              <w:right w:w="90" w:type="dxa"/>
            </w:tcMar>
          </w:tcPr>
          <w:p w14:paraId="5E0C80D5" w14:textId="57549333" w:rsidR="15C02261" w:rsidRPr="00B94699" w:rsidRDefault="68F8C032" w:rsidP="15C02261">
            <w:pPr>
              <w:spacing w:line="279" w:lineRule="auto"/>
              <w:jc w:val="both"/>
              <w:rPr>
                <w:color w:val="000000" w:themeColor="text1"/>
                <w:sz w:val="16"/>
                <w:szCs w:val="16"/>
              </w:rPr>
            </w:pPr>
            <w:r w:rsidRPr="00B94699">
              <w:rPr>
                <w:color w:val="000000" w:themeColor="text1"/>
                <w:sz w:val="16"/>
                <w:szCs w:val="16"/>
              </w:rPr>
              <w:t>Indeterminabl</w:t>
            </w:r>
            <w:r w:rsidR="186E953C" w:rsidRPr="00B94699">
              <w:rPr>
                <w:color w:val="000000" w:themeColor="text1"/>
                <w:sz w:val="16"/>
                <w:szCs w:val="16"/>
              </w:rPr>
              <w:t>e al no poder buscar ni</w:t>
            </w:r>
            <w:r w:rsidRPr="00B94699">
              <w:rPr>
                <w:color w:val="000000" w:themeColor="text1"/>
                <w:sz w:val="16"/>
                <w:szCs w:val="16"/>
              </w:rPr>
              <w:t xml:space="preserve"> filtrar por producción europea.</w:t>
            </w:r>
          </w:p>
        </w:tc>
      </w:tr>
      <w:tr w:rsidR="15C02261" w:rsidRPr="00B94699" w14:paraId="54D7CD48" w14:textId="77777777" w:rsidTr="312DFD85">
        <w:trPr>
          <w:trHeight w:val="285"/>
        </w:trPr>
        <w:tc>
          <w:tcPr>
            <w:tcW w:w="7655" w:type="dxa"/>
            <w:gridSpan w:val="5"/>
            <w:tcBorders>
              <w:left w:val="single" w:sz="6" w:space="0" w:color="auto"/>
              <w:right w:val="single" w:sz="6" w:space="0" w:color="auto"/>
            </w:tcBorders>
            <w:shd w:val="clear" w:color="auto" w:fill="FFFFFF" w:themeFill="background1"/>
            <w:tcMar>
              <w:left w:w="90" w:type="dxa"/>
              <w:right w:w="90" w:type="dxa"/>
            </w:tcMar>
          </w:tcPr>
          <w:p w14:paraId="327DA4B5" w14:textId="0AAB2B70" w:rsidR="15C02261" w:rsidRPr="00B94699" w:rsidRDefault="15C02261" w:rsidP="15C02261">
            <w:pPr>
              <w:spacing w:line="279" w:lineRule="auto"/>
              <w:jc w:val="center"/>
              <w:rPr>
                <w:color w:val="000000" w:themeColor="text1"/>
                <w:sz w:val="16"/>
                <w:szCs w:val="16"/>
              </w:rPr>
            </w:pPr>
            <w:r w:rsidRPr="00B94699">
              <w:rPr>
                <w:b/>
                <w:bCs/>
                <w:color w:val="000000" w:themeColor="text1"/>
                <w:sz w:val="16"/>
                <w:szCs w:val="16"/>
              </w:rPr>
              <w:t>OBLIGACIONES DE ACCESIBILIDAD</w:t>
            </w:r>
          </w:p>
        </w:tc>
      </w:tr>
      <w:tr w:rsidR="15C02261" w:rsidRPr="00B94699" w14:paraId="59322692" w14:textId="77777777" w:rsidTr="312DFD85">
        <w:trPr>
          <w:trHeight w:val="285"/>
        </w:trPr>
        <w:tc>
          <w:tcPr>
            <w:tcW w:w="1451" w:type="dxa"/>
            <w:tcBorders>
              <w:left w:val="single" w:sz="6" w:space="0" w:color="auto"/>
              <w:right w:val="single" w:sz="6" w:space="0" w:color="auto"/>
            </w:tcBorders>
            <w:shd w:val="clear" w:color="auto" w:fill="E8E8E8"/>
            <w:tcMar>
              <w:left w:w="90" w:type="dxa"/>
              <w:right w:w="90" w:type="dxa"/>
            </w:tcMar>
          </w:tcPr>
          <w:p w14:paraId="22C398A2" w14:textId="75D8A30E" w:rsidR="15C02261" w:rsidRPr="00B94699" w:rsidRDefault="15C02261" w:rsidP="15C02261">
            <w:pPr>
              <w:spacing w:line="279" w:lineRule="auto"/>
              <w:rPr>
                <w:color w:val="000000" w:themeColor="text1"/>
                <w:sz w:val="16"/>
                <w:szCs w:val="16"/>
              </w:rPr>
            </w:pPr>
            <w:r w:rsidRPr="00B94699">
              <w:rPr>
                <w:b/>
                <w:bCs/>
                <w:color w:val="000000" w:themeColor="text1"/>
                <w:sz w:val="16"/>
                <w:szCs w:val="16"/>
              </w:rPr>
              <w:t xml:space="preserve">Contenidos subtitulados </w:t>
            </w:r>
          </w:p>
          <w:p w14:paraId="4F2378F7" w14:textId="2F91E59F" w:rsidR="15C02261" w:rsidRPr="00B94699" w:rsidRDefault="15C02261" w:rsidP="15C02261">
            <w:pPr>
              <w:spacing w:line="279" w:lineRule="auto"/>
              <w:rPr>
                <w:color w:val="000000" w:themeColor="text1"/>
                <w:sz w:val="16"/>
                <w:szCs w:val="16"/>
              </w:rPr>
            </w:pPr>
          </w:p>
        </w:tc>
        <w:tc>
          <w:tcPr>
            <w:tcW w:w="489" w:type="dxa"/>
            <w:shd w:val="clear" w:color="auto" w:fill="E8E8E8"/>
            <w:tcMar>
              <w:left w:w="90" w:type="dxa"/>
              <w:right w:w="90" w:type="dxa"/>
            </w:tcMar>
          </w:tcPr>
          <w:p w14:paraId="1571EF95" w14:textId="4936ABA7"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345" w:type="dxa"/>
            <w:shd w:val="clear" w:color="auto" w:fill="E8E8E8"/>
            <w:tcMar>
              <w:left w:w="90" w:type="dxa"/>
              <w:right w:w="90" w:type="dxa"/>
            </w:tcMar>
          </w:tcPr>
          <w:p w14:paraId="35FD0B92" w14:textId="57E548D1"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645" w:type="dxa"/>
            <w:shd w:val="clear" w:color="auto" w:fill="E8E8E8"/>
            <w:tcMar>
              <w:left w:w="90" w:type="dxa"/>
              <w:right w:w="90" w:type="dxa"/>
            </w:tcMar>
          </w:tcPr>
          <w:p w14:paraId="380A277D" w14:textId="55BA8494"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4725" w:type="dxa"/>
            <w:tcBorders>
              <w:right w:val="single" w:sz="6" w:space="0" w:color="auto"/>
            </w:tcBorders>
            <w:shd w:val="clear" w:color="auto" w:fill="E8E8E8"/>
            <w:tcMar>
              <w:left w:w="90" w:type="dxa"/>
              <w:right w:w="90" w:type="dxa"/>
            </w:tcMar>
          </w:tcPr>
          <w:p w14:paraId="62D3A008" w14:textId="5BBD3DFE" w:rsidR="15C02261" w:rsidRPr="00B94699" w:rsidRDefault="15C02261" w:rsidP="15C02261">
            <w:pPr>
              <w:spacing w:line="279" w:lineRule="auto"/>
              <w:jc w:val="both"/>
              <w:rPr>
                <w:color w:val="000000" w:themeColor="text1"/>
                <w:sz w:val="16"/>
                <w:szCs w:val="16"/>
              </w:rPr>
            </w:pPr>
            <w:r w:rsidRPr="00B94699">
              <w:rPr>
                <w:color w:val="000000" w:themeColor="text1"/>
                <w:sz w:val="16"/>
                <w:szCs w:val="16"/>
              </w:rPr>
              <w:t>Indeterminable. No se puede buscar ni filtrar. No obstante, la mayoría de los contenidos, por lo menos en lo relativo a series y películas, parecen contar con subtítulos en castellano.</w:t>
            </w:r>
          </w:p>
        </w:tc>
      </w:tr>
      <w:tr w:rsidR="15C02261" w:rsidRPr="00B94699" w14:paraId="47DAC2E1" w14:textId="77777777" w:rsidTr="312DFD85">
        <w:trPr>
          <w:trHeight w:val="285"/>
        </w:trPr>
        <w:tc>
          <w:tcPr>
            <w:tcW w:w="1451" w:type="dxa"/>
            <w:tcBorders>
              <w:left w:val="single" w:sz="6" w:space="0" w:color="auto"/>
            </w:tcBorders>
            <w:shd w:val="clear" w:color="auto" w:fill="E8E8E8"/>
            <w:tcMar>
              <w:left w:w="90" w:type="dxa"/>
              <w:right w:w="90" w:type="dxa"/>
            </w:tcMar>
          </w:tcPr>
          <w:p w14:paraId="783B69F6" w14:textId="5DB8E1EB" w:rsidR="15C02261" w:rsidRPr="00B94699" w:rsidRDefault="15C02261" w:rsidP="15C02261">
            <w:pPr>
              <w:spacing w:line="279" w:lineRule="auto"/>
              <w:rPr>
                <w:color w:val="000000" w:themeColor="text1"/>
                <w:sz w:val="16"/>
                <w:szCs w:val="16"/>
              </w:rPr>
            </w:pPr>
            <w:r w:rsidRPr="00B94699">
              <w:rPr>
                <w:b/>
                <w:bCs/>
                <w:color w:val="000000" w:themeColor="text1"/>
                <w:sz w:val="16"/>
                <w:szCs w:val="16"/>
              </w:rPr>
              <w:t>Contenidos con audiodescripción</w:t>
            </w:r>
          </w:p>
        </w:tc>
        <w:tc>
          <w:tcPr>
            <w:tcW w:w="489" w:type="dxa"/>
            <w:shd w:val="clear" w:color="auto" w:fill="E8E8E8"/>
            <w:tcMar>
              <w:left w:w="90" w:type="dxa"/>
              <w:right w:w="90" w:type="dxa"/>
            </w:tcMar>
          </w:tcPr>
          <w:p w14:paraId="2F1E0E4E" w14:textId="1ED237B7"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345" w:type="dxa"/>
            <w:shd w:val="clear" w:color="auto" w:fill="E8E8E8"/>
            <w:tcMar>
              <w:left w:w="90" w:type="dxa"/>
              <w:right w:w="90" w:type="dxa"/>
            </w:tcMar>
          </w:tcPr>
          <w:p w14:paraId="15207B88" w14:textId="07A1D8B2"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645" w:type="dxa"/>
            <w:shd w:val="clear" w:color="auto" w:fill="E8E8E8"/>
            <w:tcMar>
              <w:left w:w="90" w:type="dxa"/>
              <w:right w:w="90" w:type="dxa"/>
            </w:tcMar>
          </w:tcPr>
          <w:p w14:paraId="274B9C37" w14:textId="100FAE9F" w:rsidR="15C02261" w:rsidRPr="00B94699" w:rsidRDefault="15C02261" w:rsidP="15C02261">
            <w:pPr>
              <w:spacing w:line="279" w:lineRule="auto"/>
              <w:jc w:val="center"/>
              <w:rPr>
                <w:color w:val="000000" w:themeColor="text1"/>
                <w:sz w:val="16"/>
                <w:szCs w:val="16"/>
              </w:rPr>
            </w:pPr>
            <w:r w:rsidRPr="00B94699">
              <w:rPr>
                <w:color w:val="000000" w:themeColor="text1"/>
                <w:sz w:val="16"/>
                <w:szCs w:val="16"/>
              </w:rPr>
              <w:t>-</w:t>
            </w:r>
          </w:p>
        </w:tc>
        <w:tc>
          <w:tcPr>
            <w:tcW w:w="4725" w:type="dxa"/>
            <w:tcBorders>
              <w:right w:val="single" w:sz="6" w:space="0" w:color="auto"/>
            </w:tcBorders>
            <w:shd w:val="clear" w:color="auto" w:fill="E8E8E8"/>
            <w:tcMar>
              <w:left w:w="90" w:type="dxa"/>
              <w:right w:w="90" w:type="dxa"/>
            </w:tcMar>
          </w:tcPr>
          <w:p w14:paraId="6609F73D" w14:textId="73626DFC" w:rsidR="15C02261" w:rsidRPr="00B94699" w:rsidRDefault="15C02261" w:rsidP="15C02261">
            <w:pPr>
              <w:spacing w:line="279" w:lineRule="auto"/>
              <w:jc w:val="both"/>
              <w:rPr>
                <w:color w:val="000000" w:themeColor="text1"/>
                <w:sz w:val="16"/>
                <w:szCs w:val="16"/>
              </w:rPr>
            </w:pPr>
            <w:r w:rsidRPr="00B94699">
              <w:rPr>
                <w:color w:val="000000" w:themeColor="text1"/>
                <w:sz w:val="16"/>
                <w:szCs w:val="16"/>
              </w:rPr>
              <w:t>Indeterminable. No se puede buscar ni filtrar.</w:t>
            </w:r>
          </w:p>
        </w:tc>
      </w:tr>
      <w:tr w:rsidR="15C02261" w:rsidRPr="00B94699" w14:paraId="18FB04F4" w14:textId="77777777" w:rsidTr="312DFD85">
        <w:trPr>
          <w:trHeight w:val="285"/>
        </w:trPr>
        <w:tc>
          <w:tcPr>
            <w:tcW w:w="1451" w:type="dxa"/>
            <w:tcBorders>
              <w:left w:val="single" w:sz="6" w:space="0" w:color="auto"/>
              <w:bottom w:val="single" w:sz="6" w:space="0" w:color="auto"/>
            </w:tcBorders>
            <w:shd w:val="clear" w:color="auto" w:fill="E8E8E8"/>
            <w:tcMar>
              <w:left w:w="90" w:type="dxa"/>
              <w:right w:w="90" w:type="dxa"/>
            </w:tcMar>
          </w:tcPr>
          <w:p w14:paraId="67A87BED" w14:textId="65B014E7" w:rsidR="15C02261" w:rsidRPr="00B94699" w:rsidRDefault="3CA35CDD" w:rsidP="15C02261">
            <w:pPr>
              <w:spacing w:line="279" w:lineRule="auto"/>
              <w:rPr>
                <w:color w:val="000000" w:themeColor="text1"/>
                <w:sz w:val="16"/>
                <w:szCs w:val="16"/>
              </w:rPr>
            </w:pPr>
            <w:r w:rsidRPr="00B94699">
              <w:rPr>
                <w:b/>
                <w:bCs/>
                <w:color w:val="000000" w:themeColor="text1"/>
                <w:sz w:val="16"/>
                <w:szCs w:val="16"/>
              </w:rPr>
              <w:t>Contenidos en lengua de signos</w:t>
            </w:r>
          </w:p>
        </w:tc>
        <w:tc>
          <w:tcPr>
            <w:tcW w:w="489" w:type="dxa"/>
            <w:tcBorders>
              <w:bottom w:val="single" w:sz="6" w:space="0" w:color="auto"/>
            </w:tcBorders>
            <w:shd w:val="clear" w:color="auto" w:fill="E8E8E8"/>
            <w:tcMar>
              <w:left w:w="90" w:type="dxa"/>
              <w:right w:w="90" w:type="dxa"/>
            </w:tcMar>
          </w:tcPr>
          <w:p w14:paraId="363A2CCD" w14:textId="2D1A4FBD" w:rsidR="15C02261" w:rsidRPr="00B94699" w:rsidRDefault="3CA35CDD" w:rsidP="15C02261">
            <w:pPr>
              <w:spacing w:line="279" w:lineRule="auto"/>
              <w:jc w:val="center"/>
              <w:rPr>
                <w:color w:val="000000" w:themeColor="text1"/>
                <w:sz w:val="16"/>
                <w:szCs w:val="16"/>
              </w:rPr>
            </w:pPr>
            <w:r w:rsidRPr="00B94699">
              <w:rPr>
                <w:color w:val="000000" w:themeColor="text1"/>
                <w:sz w:val="16"/>
                <w:szCs w:val="16"/>
              </w:rPr>
              <w:t>≥4</w:t>
            </w:r>
          </w:p>
          <w:p w14:paraId="28F479DE" w14:textId="144973FE" w:rsidR="15C02261" w:rsidRPr="00B94699" w:rsidRDefault="15C02261" w:rsidP="15C02261">
            <w:pPr>
              <w:spacing w:line="279" w:lineRule="auto"/>
              <w:jc w:val="center"/>
              <w:rPr>
                <w:color w:val="000000" w:themeColor="text1"/>
                <w:sz w:val="16"/>
                <w:szCs w:val="16"/>
              </w:rPr>
            </w:pPr>
          </w:p>
        </w:tc>
        <w:tc>
          <w:tcPr>
            <w:tcW w:w="345" w:type="dxa"/>
            <w:tcBorders>
              <w:bottom w:val="single" w:sz="6" w:space="0" w:color="auto"/>
            </w:tcBorders>
            <w:shd w:val="clear" w:color="auto" w:fill="E8E8E8"/>
            <w:tcMar>
              <w:left w:w="90" w:type="dxa"/>
              <w:right w:w="90" w:type="dxa"/>
            </w:tcMar>
          </w:tcPr>
          <w:p w14:paraId="4BEE4099" w14:textId="538A4D25" w:rsidR="15C02261" w:rsidRPr="00B94699" w:rsidRDefault="3CA35CDD" w:rsidP="15C02261">
            <w:pPr>
              <w:spacing w:line="279" w:lineRule="auto"/>
              <w:jc w:val="center"/>
              <w:rPr>
                <w:color w:val="000000" w:themeColor="text1"/>
                <w:sz w:val="16"/>
                <w:szCs w:val="16"/>
              </w:rPr>
            </w:pPr>
            <w:r w:rsidRPr="00B94699">
              <w:rPr>
                <w:color w:val="000000" w:themeColor="text1"/>
                <w:sz w:val="16"/>
                <w:szCs w:val="16"/>
              </w:rPr>
              <w:t>*</w:t>
            </w:r>
          </w:p>
        </w:tc>
        <w:tc>
          <w:tcPr>
            <w:tcW w:w="645" w:type="dxa"/>
            <w:tcBorders>
              <w:bottom w:val="single" w:sz="6" w:space="0" w:color="auto"/>
            </w:tcBorders>
            <w:shd w:val="clear" w:color="auto" w:fill="E8E8E8"/>
            <w:tcMar>
              <w:left w:w="90" w:type="dxa"/>
              <w:right w:w="90" w:type="dxa"/>
            </w:tcMar>
          </w:tcPr>
          <w:p w14:paraId="0C87D548" w14:textId="17BC82A1" w:rsidR="15C02261" w:rsidRPr="00B94699" w:rsidRDefault="3CA35CDD" w:rsidP="15C02261">
            <w:pPr>
              <w:spacing w:line="279" w:lineRule="auto"/>
              <w:jc w:val="center"/>
              <w:rPr>
                <w:color w:val="000000" w:themeColor="text1"/>
                <w:sz w:val="16"/>
                <w:szCs w:val="16"/>
              </w:rPr>
            </w:pPr>
            <w:r w:rsidRPr="00B94699">
              <w:rPr>
                <w:color w:val="000000" w:themeColor="text1"/>
                <w:sz w:val="16"/>
                <w:szCs w:val="16"/>
              </w:rPr>
              <w:t>-</w:t>
            </w:r>
          </w:p>
        </w:tc>
        <w:tc>
          <w:tcPr>
            <w:tcW w:w="4725" w:type="dxa"/>
            <w:tcBorders>
              <w:bottom w:val="single" w:sz="6" w:space="0" w:color="auto"/>
              <w:right w:val="single" w:sz="6" w:space="0" w:color="auto"/>
            </w:tcBorders>
            <w:shd w:val="clear" w:color="auto" w:fill="E8E8E8"/>
            <w:tcMar>
              <w:left w:w="90" w:type="dxa"/>
              <w:right w:w="90" w:type="dxa"/>
            </w:tcMar>
          </w:tcPr>
          <w:p w14:paraId="33A132D6" w14:textId="621B3D2D" w:rsidR="15C02261" w:rsidRPr="00B94699" w:rsidRDefault="3CA35CDD" w:rsidP="15C02261">
            <w:pPr>
              <w:spacing w:line="279" w:lineRule="auto"/>
              <w:jc w:val="both"/>
              <w:rPr>
                <w:color w:val="000000" w:themeColor="text1"/>
                <w:sz w:val="16"/>
                <w:szCs w:val="16"/>
              </w:rPr>
            </w:pPr>
            <w:r w:rsidRPr="00B94699">
              <w:rPr>
                <w:color w:val="000000" w:themeColor="text1"/>
                <w:sz w:val="16"/>
                <w:szCs w:val="16"/>
              </w:rPr>
              <w:t xml:space="preserve">Indeterminable. No se puede buscar ni filtrar como tal. Introduciendo “lengua de signos” en el buscador aparecen cuatro programas que presentan en sus títulos este sintagma y hacen uso del correspondiente recurso: </w:t>
            </w:r>
            <w:r w:rsidRPr="00B94699">
              <w:rPr>
                <w:i/>
                <w:iCs/>
                <w:color w:val="000000" w:themeColor="text1"/>
                <w:sz w:val="16"/>
                <w:szCs w:val="16"/>
              </w:rPr>
              <w:t xml:space="preserve">En lengua de signos, Telediario en lengua de signos, Informe Semanal en lengua de signos </w:t>
            </w:r>
            <w:r w:rsidRPr="00B94699">
              <w:rPr>
                <w:color w:val="000000" w:themeColor="text1"/>
                <w:sz w:val="16"/>
                <w:szCs w:val="16"/>
              </w:rPr>
              <w:t xml:space="preserve">y </w:t>
            </w:r>
            <w:r w:rsidRPr="00B94699">
              <w:rPr>
                <w:i/>
                <w:iCs/>
                <w:color w:val="000000" w:themeColor="text1"/>
                <w:sz w:val="16"/>
                <w:szCs w:val="16"/>
              </w:rPr>
              <w:t>La Revuelta en lengua de signos</w:t>
            </w:r>
          </w:p>
        </w:tc>
      </w:tr>
      <w:tr w:rsidR="15C02261" w:rsidRPr="00B94699" w14:paraId="74126481" w14:textId="77777777" w:rsidTr="312DFD85">
        <w:trPr>
          <w:trHeight w:val="285"/>
        </w:trPr>
        <w:tc>
          <w:tcPr>
            <w:tcW w:w="7655" w:type="dxa"/>
            <w:gridSpan w:val="5"/>
            <w:tcBorders>
              <w:left w:val="single" w:sz="6" w:space="0" w:color="000000" w:themeColor="text1"/>
              <w:bottom w:val="single" w:sz="6" w:space="0" w:color="000000" w:themeColor="text1"/>
              <w:right w:val="single" w:sz="6" w:space="0" w:color="000000" w:themeColor="text1"/>
            </w:tcBorders>
            <w:shd w:val="clear" w:color="auto" w:fill="E8E8E8"/>
            <w:tcMar>
              <w:left w:w="90" w:type="dxa"/>
              <w:right w:w="90" w:type="dxa"/>
            </w:tcMar>
          </w:tcPr>
          <w:p w14:paraId="36A9C5A6" w14:textId="5281BAC0" w:rsidR="15C02261" w:rsidRPr="00B94699" w:rsidRDefault="3CA35CDD" w:rsidP="15C02261">
            <w:pPr>
              <w:jc w:val="both"/>
              <w:rPr>
                <w:color w:val="000000" w:themeColor="text1"/>
                <w:sz w:val="16"/>
                <w:szCs w:val="16"/>
              </w:rPr>
            </w:pPr>
            <w:r w:rsidRPr="00B94699">
              <w:rPr>
                <w:color w:val="000000" w:themeColor="text1"/>
                <w:sz w:val="16"/>
                <w:szCs w:val="16"/>
              </w:rPr>
              <w:t>*Imposible de calcular, puesto que RTVE Play no proporciona datos del total de títulos en catálogo.</w:t>
            </w:r>
          </w:p>
        </w:tc>
      </w:tr>
      <w:tr w:rsidR="1EACA443" w:rsidRPr="00B94699" w14:paraId="2A50706E" w14:textId="77777777" w:rsidTr="312DFD85">
        <w:trPr>
          <w:trHeight w:val="285"/>
        </w:trPr>
        <w:tc>
          <w:tcPr>
            <w:tcW w:w="7655" w:type="dxa"/>
            <w:gridSpan w:val="5"/>
            <w:tcBorders>
              <w:top w:val="single" w:sz="6" w:space="0" w:color="000000" w:themeColor="text1"/>
              <w:left w:val="none" w:sz="6" w:space="0" w:color="000000" w:themeColor="text1"/>
              <w:bottom w:val="none" w:sz="6" w:space="0" w:color="000000" w:themeColor="text1"/>
              <w:right w:val="none" w:sz="6" w:space="0" w:color="000000" w:themeColor="text1"/>
            </w:tcBorders>
            <w:shd w:val="clear" w:color="auto" w:fill="FFFFFF" w:themeFill="background1"/>
            <w:tcMar>
              <w:left w:w="90" w:type="dxa"/>
              <w:right w:w="90" w:type="dxa"/>
            </w:tcMar>
          </w:tcPr>
          <w:p w14:paraId="76CDD4AF" w14:textId="70598231" w:rsidR="1EACA443" w:rsidRPr="00B94699" w:rsidRDefault="4B0FE471" w:rsidP="11B86941">
            <w:pPr>
              <w:widowControl/>
              <w:spacing w:after="80"/>
              <w:ind w:right="370"/>
              <w:jc w:val="center"/>
              <w:rPr>
                <w:color w:val="000000" w:themeColor="text1"/>
                <w:sz w:val="18"/>
                <w:szCs w:val="18"/>
              </w:rPr>
            </w:pPr>
            <w:r w:rsidRPr="00B94699">
              <w:rPr>
                <w:color w:val="231F20"/>
                <w:sz w:val="16"/>
                <w:szCs w:val="16"/>
              </w:rPr>
              <w:t>Fuente: Elaboración propia a partir del trabajo de campo del proyecto LEXCAV (ref. PID2022-142353OB-I00)</w:t>
            </w:r>
          </w:p>
        </w:tc>
      </w:tr>
    </w:tbl>
    <w:p w14:paraId="71DE41D1" w14:textId="5505A2EE" w:rsidR="15C02261" w:rsidRPr="00B94699" w:rsidRDefault="15C02261" w:rsidP="54A32D02">
      <w:pPr>
        <w:jc w:val="both"/>
        <w:rPr>
          <w:sz w:val="20"/>
          <w:szCs w:val="20"/>
        </w:rPr>
      </w:pPr>
    </w:p>
    <w:p w14:paraId="4D3E4B0E" w14:textId="71FCA2FF" w:rsidR="4903FBFC" w:rsidRPr="00B94699" w:rsidRDefault="37F84E05" w:rsidP="00A2409B">
      <w:pPr>
        <w:pStyle w:val="Corpo"/>
      </w:pPr>
      <w:r w:rsidRPr="00B94699">
        <w:t>Así pues, se advierte</w:t>
      </w:r>
      <w:r w:rsidR="30656F7E" w:rsidRPr="00B94699">
        <w:t>n</w:t>
      </w:r>
      <w:r w:rsidRPr="00B94699">
        <w:t xml:space="preserve"> en la plataforma del ente público </w:t>
      </w:r>
      <w:r w:rsidR="0926A053" w:rsidRPr="00B94699">
        <w:t>manifiestas limitaciones en cuanto a</w:t>
      </w:r>
      <w:r w:rsidR="6BFDE874" w:rsidRPr="00B94699">
        <w:t xml:space="preserve"> contenido</w:t>
      </w:r>
      <w:r w:rsidR="0926A053" w:rsidRPr="00B94699">
        <w:t>s</w:t>
      </w:r>
      <w:r w:rsidR="0E3CB2B6" w:rsidRPr="00B94699">
        <w:t xml:space="preserve"> y transparencia</w:t>
      </w:r>
      <w:r w:rsidR="0926A053" w:rsidRPr="00B94699">
        <w:t>.</w:t>
      </w:r>
      <w:r w:rsidR="7D0F88A5" w:rsidRPr="00B94699">
        <w:t xml:space="preserve"> En primer lugar, respecto al usuario, esto se traduce en la dificultad para localizar y acceder a </w:t>
      </w:r>
      <w:r w:rsidR="3A4611E3" w:rsidRPr="00B94699">
        <w:t>obra</w:t>
      </w:r>
      <w:r w:rsidR="7D0F88A5" w:rsidRPr="00B94699">
        <w:t>s en lenguas oficiales diferentes del castellano o con diversos recursos de accesibilidad. En segundo lugar,</w:t>
      </w:r>
      <w:r w:rsidR="6CE36B94" w:rsidRPr="00B94699">
        <w:t xml:space="preserve"> esta falta de información </w:t>
      </w:r>
      <w:r w:rsidR="207B7A65" w:rsidRPr="00B94699">
        <w:t xml:space="preserve">imposibilita </w:t>
      </w:r>
      <w:r w:rsidR="6CE36B94" w:rsidRPr="00B94699">
        <w:t xml:space="preserve">una fiscalización </w:t>
      </w:r>
      <w:r w:rsidR="311A2332" w:rsidRPr="00B94699">
        <w:t>independi</w:t>
      </w:r>
      <w:r w:rsidR="6CE36B94" w:rsidRPr="00B94699">
        <w:t xml:space="preserve">ente por parte de la ciudadanía respecto al cumplimiento de las obligaciones legales </w:t>
      </w:r>
      <w:r w:rsidR="5F9F1778" w:rsidRPr="00B94699">
        <w:t>de</w:t>
      </w:r>
      <w:r w:rsidR="6CE36B94" w:rsidRPr="00B94699">
        <w:t xml:space="preserve"> RTVE Play</w:t>
      </w:r>
      <w:r w:rsidR="66C6FC92" w:rsidRPr="00B94699">
        <w:t xml:space="preserve"> en materia de emisión de contenidos</w:t>
      </w:r>
      <w:r w:rsidR="29A5BA98" w:rsidRPr="00B94699">
        <w:t>.</w:t>
      </w:r>
    </w:p>
    <w:p w14:paraId="32B854FD" w14:textId="701920F9" w:rsidR="00737041" w:rsidRPr="00B94699" w:rsidRDefault="00737041" w:rsidP="112445FC">
      <w:pPr>
        <w:ind w:left="426"/>
        <w:jc w:val="both"/>
        <w:rPr>
          <w:sz w:val="20"/>
          <w:szCs w:val="20"/>
        </w:rPr>
      </w:pPr>
    </w:p>
    <w:p w14:paraId="1FBD4827" w14:textId="390CB319" w:rsidR="6CE75B86" w:rsidRPr="00B94699" w:rsidRDefault="2CE4F597" w:rsidP="4A1DDDFC">
      <w:pPr>
        <w:pStyle w:val="Ttulo1"/>
        <w:widowControl/>
        <w:spacing w:after="80"/>
        <w:ind w:left="426"/>
        <w:rPr>
          <w:rFonts w:ascii="Garamond" w:eastAsia="Garamond" w:hAnsi="Garamond" w:cs="Garamond"/>
          <w:i/>
          <w:iCs/>
          <w:color w:val="98361E"/>
        </w:rPr>
      </w:pPr>
      <w:r w:rsidRPr="00B94699">
        <w:rPr>
          <w:rFonts w:ascii="Garamond" w:eastAsia="Garamond" w:hAnsi="Garamond" w:cs="Garamond"/>
          <w:i/>
          <w:iCs/>
          <w:color w:val="98361E"/>
        </w:rPr>
        <w:t>4.</w:t>
      </w:r>
      <w:r w:rsidR="5D7883E9" w:rsidRPr="00B94699">
        <w:rPr>
          <w:rFonts w:ascii="Garamond" w:eastAsia="Garamond" w:hAnsi="Garamond" w:cs="Garamond"/>
          <w:i/>
          <w:iCs/>
          <w:color w:val="98361E"/>
        </w:rPr>
        <w:t>3</w:t>
      </w:r>
      <w:r w:rsidRPr="00B94699">
        <w:rPr>
          <w:rFonts w:ascii="Garamond" w:eastAsia="Garamond" w:hAnsi="Garamond" w:cs="Garamond"/>
          <w:i/>
          <w:iCs/>
          <w:color w:val="98361E"/>
        </w:rPr>
        <w:t xml:space="preserve">. </w:t>
      </w:r>
      <w:r w:rsidR="009DB05A" w:rsidRPr="00B94699">
        <w:rPr>
          <w:rFonts w:ascii="Garamond" w:eastAsia="Garamond" w:hAnsi="Garamond" w:cs="Garamond"/>
          <w:i/>
          <w:iCs/>
          <w:color w:val="98361E"/>
        </w:rPr>
        <w:t>Consulta de datos internos de RTVE</w:t>
      </w:r>
    </w:p>
    <w:p w14:paraId="6CD7695E" w14:textId="41E58E24" w:rsidR="4A1DDDFC" w:rsidRPr="00B94699" w:rsidRDefault="4A1DDDFC" w:rsidP="4A1DDDFC">
      <w:pPr>
        <w:pStyle w:val="Ttulo1"/>
        <w:spacing w:after="80"/>
        <w:ind w:left="426"/>
        <w:jc w:val="both"/>
        <w:rPr>
          <w:rFonts w:ascii="Garamond" w:eastAsia="Garamond" w:hAnsi="Garamond" w:cs="Garamond"/>
          <w:sz w:val="20"/>
          <w:szCs w:val="20"/>
        </w:rPr>
      </w:pPr>
    </w:p>
    <w:p w14:paraId="104D9D19" w14:textId="7DF818C6" w:rsidR="347F38B1" w:rsidRPr="00B94699" w:rsidRDefault="00EE464A" w:rsidP="00A2409B">
      <w:pPr>
        <w:pStyle w:val="Corpo"/>
      </w:pPr>
      <w:r w:rsidRPr="00B94699">
        <w:t>D</w:t>
      </w:r>
      <w:r w:rsidR="0DC2B3F8" w:rsidRPr="00B94699">
        <w:t xml:space="preserve">espués del análisis directo de RTVE Play, hemos procedido </w:t>
      </w:r>
      <w:r w:rsidR="00AF1374" w:rsidRPr="00B94699">
        <w:t>con una</w:t>
      </w:r>
      <w:r w:rsidR="0DC2B3F8" w:rsidRPr="00B94699">
        <w:t xml:space="preserve"> consulta directa</w:t>
      </w:r>
      <w:r w:rsidR="6750CD59" w:rsidRPr="00B94699">
        <w:t xml:space="preserve"> </w:t>
      </w:r>
      <w:r w:rsidR="7FC5FAC6" w:rsidRPr="00B94699">
        <w:t xml:space="preserve">a </w:t>
      </w:r>
      <w:r w:rsidR="339FE604" w:rsidRPr="00B94699">
        <w:t>través</w:t>
      </w:r>
      <w:r w:rsidR="7FC5FAC6" w:rsidRPr="00B94699">
        <w:t xml:space="preserve"> del </w:t>
      </w:r>
      <w:r w:rsidR="6750CD59" w:rsidRPr="00B94699">
        <w:t>correo electrónico</w:t>
      </w:r>
      <w:r w:rsidR="07E80014" w:rsidRPr="00B94699">
        <w:t xml:space="preserve"> (</w:t>
      </w:r>
      <w:hyperlink r:id="rId22">
        <w:r w:rsidR="07E80014" w:rsidRPr="00B94699">
          <w:rPr>
            <w:rStyle w:val="Hipervnculo"/>
          </w:rPr>
          <w:t>archivortve@rtve.es</w:t>
        </w:r>
      </w:hyperlink>
      <w:r w:rsidR="07E80014" w:rsidRPr="00B94699">
        <w:t>)</w:t>
      </w:r>
      <w:r w:rsidR="00AF1374" w:rsidRPr="00B94699">
        <w:t xml:space="preserve"> a</w:t>
      </w:r>
      <w:r w:rsidR="27C70B59" w:rsidRPr="00B94699">
        <w:t xml:space="preserve"> </w:t>
      </w:r>
      <w:r w:rsidR="5384F5E9" w:rsidRPr="00B94699">
        <w:t xml:space="preserve">la Unidad </w:t>
      </w:r>
      <w:r w:rsidR="71354E91" w:rsidRPr="00B94699">
        <w:t xml:space="preserve">de </w:t>
      </w:r>
      <w:r w:rsidR="5384F5E9" w:rsidRPr="00B94699">
        <w:t>Acceso y Valorización del Fondo Documental</w:t>
      </w:r>
      <w:r w:rsidR="3936C620" w:rsidRPr="00B94699">
        <w:t xml:space="preserve"> de</w:t>
      </w:r>
      <w:r w:rsidR="5384F5E9" w:rsidRPr="00B94699">
        <w:t xml:space="preserve"> RTVE</w:t>
      </w:r>
      <w:r w:rsidR="00AF1374" w:rsidRPr="00B94699">
        <w:t xml:space="preserve"> que</w:t>
      </w:r>
      <w:r w:rsidR="5384F5E9" w:rsidRPr="00B94699">
        <w:t xml:space="preserve"> </w:t>
      </w:r>
      <w:r w:rsidR="6661552C" w:rsidRPr="00B94699">
        <w:t xml:space="preserve">nos </w:t>
      </w:r>
      <w:r w:rsidR="6F96BB07" w:rsidRPr="00B94699">
        <w:t>informa</w:t>
      </w:r>
      <w:r w:rsidR="567CAA57" w:rsidRPr="00B94699">
        <w:t>, a 23 de abril del 2024,</w:t>
      </w:r>
      <w:r w:rsidR="6F96BB07" w:rsidRPr="00B94699">
        <w:t xml:space="preserve"> de</w:t>
      </w:r>
      <w:r w:rsidR="0BB343E3" w:rsidRPr="00B94699">
        <w:t xml:space="preserve">l número de contenidos </w:t>
      </w:r>
      <w:r w:rsidR="02B4139D" w:rsidRPr="00B94699">
        <w:t>en lenguas oficiales distintas del castellano</w:t>
      </w:r>
      <w:r w:rsidR="0BB343E3" w:rsidRPr="00B94699">
        <w:t xml:space="preserve"> </w:t>
      </w:r>
      <w:r w:rsidR="02B4139D" w:rsidRPr="00B94699">
        <w:t xml:space="preserve">en </w:t>
      </w:r>
      <w:r w:rsidR="0BB343E3" w:rsidRPr="00B94699">
        <w:t>el catálogo de RTVE Play</w:t>
      </w:r>
      <w:r w:rsidR="6205B2D0" w:rsidRPr="00B94699">
        <w:t>:</w:t>
      </w:r>
      <w:r w:rsidR="35F50935" w:rsidRPr="00B94699">
        <w:t xml:space="preserve"> 4.163 documentos en valenciano, 8.986 en euskera, 24.386 en gallego y 77.252 en catalán. </w:t>
      </w:r>
      <w:r w:rsidR="16CFEE2D" w:rsidRPr="00B94699">
        <w:t xml:space="preserve">En todo caso, </w:t>
      </w:r>
      <w:r w:rsidR="29FF29FB" w:rsidRPr="00B94699">
        <w:t>cab</w:t>
      </w:r>
      <w:r w:rsidR="16CFEE2D" w:rsidRPr="00B94699">
        <w:t xml:space="preserve">e resaltar que </w:t>
      </w:r>
      <w:r w:rsidR="6B363292" w:rsidRPr="00B94699">
        <w:t xml:space="preserve">no se </w:t>
      </w:r>
      <w:r w:rsidR="4CCF538F" w:rsidRPr="00B94699">
        <w:t xml:space="preserve">nos </w:t>
      </w:r>
      <w:r w:rsidR="6B363292" w:rsidRPr="00B94699">
        <w:t>explica qué entiende RTVE por documento, si se trata de un programa o</w:t>
      </w:r>
      <w:r w:rsidR="6FEF5005" w:rsidRPr="00B94699">
        <w:t xml:space="preserve"> de</w:t>
      </w:r>
      <w:r w:rsidR="6B363292" w:rsidRPr="00B94699">
        <w:t xml:space="preserve"> parte</w:t>
      </w:r>
      <w:r w:rsidR="0A2E10AB" w:rsidRPr="00B94699">
        <w:t xml:space="preserve"> de un programa</w:t>
      </w:r>
      <w:r w:rsidR="455D54E8" w:rsidRPr="00B94699">
        <w:t>, por ejemplo</w:t>
      </w:r>
      <w:r w:rsidR="358BCF52" w:rsidRPr="00B94699">
        <w:t>. Además,</w:t>
      </w:r>
      <w:r w:rsidR="6B363292" w:rsidRPr="00B94699">
        <w:t xml:space="preserve"> </w:t>
      </w:r>
      <w:r w:rsidR="57C7DDA4" w:rsidRPr="00B94699">
        <w:t xml:space="preserve">tampoco </w:t>
      </w:r>
      <w:r w:rsidR="16CFEE2D" w:rsidRPr="00B94699">
        <w:t xml:space="preserve">se ofrecen datos sobre </w:t>
      </w:r>
      <w:r w:rsidR="7A99CE59" w:rsidRPr="00B94699">
        <w:t>el total de</w:t>
      </w:r>
      <w:r w:rsidR="16CFEE2D" w:rsidRPr="00B94699">
        <w:t xml:space="preserve"> documentos disponibles en</w:t>
      </w:r>
      <w:r w:rsidR="16CFEE2D" w:rsidRPr="00B94699">
        <w:rPr>
          <w:color w:val="FF0000"/>
        </w:rPr>
        <w:t xml:space="preserve"> </w:t>
      </w:r>
      <w:r w:rsidR="793EC99B" w:rsidRPr="00B94699">
        <w:t>RTVE Play</w:t>
      </w:r>
      <w:r w:rsidR="2FD4764D" w:rsidRPr="00B94699">
        <w:t xml:space="preserve">, </w:t>
      </w:r>
      <w:r w:rsidR="37E6B35E" w:rsidRPr="00B94699">
        <w:t>sino</w:t>
      </w:r>
      <w:r w:rsidR="16CFEE2D" w:rsidRPr="00B94699">
        <w:t xml:space="preserve"> </w:t>
      </w:r>
      <w:r w:rsidR="51CCD3FA" w:rsidRPr="00B94699">
        <w:t xml:space="preserve">sobre </w:t>
      </w:r>
      <w:r w:rsidR="16CFEE2D" w:rsidRPr="00B94699">
        <w:t>el Archivo de RTVE</w:t>
      </w:r>
      <w:r w:rsidR="7DA69CCF" w:rsidRPr="00B94699">
        <w:t>, y</w:t>
      </w:r>
      <w:r w:rsidR="210AD022" w:rsidRPr="00B94699">
        <w:t xml:space="preserve"> </w:t>
      </w:r>
      <w:r w:rsidR="7DA69CCF" w:rsidRPr="00B94699">
        <w:t xml:space="preserve">no todos sus contenidos </w:t>
      </w:r>
      <w:r w:rsidR="210AD022" w:rsidRPr="00B94699">
        <w:t>son nec</w:t>
      </w:r>
      <w:r w:rsidR="030BB87D" w:rsidRPr="00B94699">
        <w:t>e</w:t>
      </w:r>
      <w:r w:rsidR="210AD022" w:rsidRPr="00B94699">
        <w:t>sariamente</w:t>
      </w:r>
      <w:r w:rsidR="16CFEE2D" w:rsidRPr="00B94699">
        <w:t xml:space="preserve"> accesibles desde </w:t>
      </w:r>
      <w:r w:rsidR="019ECEA6" w:rsidRPr="00B94699">
        <w:t>la plataforma</w:t>
      </w:r>
      <w:r w:rsidR="00B51E74" w:rsidRPr="00B94699">
        <w:rPr>
          <w:color w:val="000000" w:themeColor="text1"/>
        </w:rPr>
        <w:t>.</w:t>
      </w:r>
      <w:r w:rsidR="35A3A419" w:rsidRPr="00B94699">
        <w:t xml:space="preserve"> Por otra parte,</w:t>
      </w:r>
      <w:r w:rsidR="45D88E46" w:rsidRPr="00B94699">
        <w:t xml:space="preserve"> </w:t>
      </w:r>
      <w:r w:rsidR="2A79FF10" w:rsidRPr="00B94699">
        <w:t>la falta</w:t>
      </w:r>
      <w:r w:rsidR="45D88E46" w:rsidRPr="00B94699">
        <w:t xml:space="preserve"> de esta información</w:t>
      </w:r>
      <w:r w:rsidR="35A3A419" w:rsidRPr="00B94699">
        <w:t xml:space="preserve"> </w:t>
      </w:r>
      <w:r w:rsidR="4EBB4E3D" w:rsidRPr="00B94699">
        <w:t>imposibilita</w:t>
      </w:r>
      <w:r w:rsidR="35A3A419" w:rsidRPr="00B94699">
        <w:t xml:space="preserve"> estimar el peso porcentual de los </w:t>
      </w:r>
      <w:r w:rsidR="57DCD694" w:rsidRPr="00B94699">
        <w:t>documentos referido</w:t>
      </w:r>
      <w:r w:rsidR="35A3A419" w:rsidRPr="00B94699">
        <w:t>s.</w:t>
      </w:r>
    </w:p>
    <w:p w14:paraId="1BA91BE3" w14:textId="2E96770D" w:rsidR="58EEC13F" w:rsidRPr="00B94699" w:rsidRDefault="58EEC13F" w:rsidP="00A2409B">
      <w:pPr>
        <w:pStyle w:val="Corpo"/>
      </w:pPr>
    </w:p>
    <w:p w14:paraId="36D8007A" w14:textId="5E736CB9" w:rsidR="00450647" w:rsidRPr="00B94699" w:rsidRDefault="17E6E8C5" w:rsidP="00A2409B">
      <w:pPr>
        <w:pStyle w:val="Corpo"/>
      </w:pPr>
      <w:r w:rsidRPr="00B94699">
        <w:t>En segundo término, a</w:t>
      </w:r>
      <w:r w:rsidR="7DE006B4" w:rsidRPr="00B94699">
        <w:t>nte estas deficiencias, hemos consultado</w:t>
      </w:r>
      <w:r w:rsidR="4FBEAEA8" w:rsidRPr="00B94699">
        <w:t xml:space="preserve"> los datos recogidos en la</w:t>
      </w:r>
      <w:r w:rsidR="31C34DB1" w:rsidRPr="00B94699">
        <w:t xml:space="preserve"> última</w:t>
      </w:r>
      <w:r w:rsidR="4FBEAEA8" w:rsidRPr="00B94699">
        <w:t xml:space="preserve"> Memoria de servicio público</w:t>
      </w:r>
      <w:r w:rsidR="23417B00" w:rsidRPr="00B94699">
        <w:t xml:space="preserve"> </w:t>
      </w:r>
      <w:r w:rsidR="378663D6" w:rsidRPr="00B94699">
        <w:t xml:space="preserve">de RTVE </w:t>
      </w:r>
      <w:r w:rsidR="0D8395D8" w:rsidRPr="00B94699">
        <w:fldChar w:fldCharType="begin"/>
      </w:r>
      <w:r w:rsidR="0D8395D8" w:rsidRPr="00B94699">
        <w:instrText xml:space="preserve"> ADDIN ZOTERO_ITEM CSL_CITATION {"citationID":"2jh6uX5J","properties":{"formattedCitation":"(2025)","plainCitation":"(2025)","noteIndex":0},"citationItems":[{"id":1548,"uris":["http://zotero.org/users/9738381/items/XWWW9CGA"],"itemData":{"id":1548,"type":"report","event-place":"Madrid","publisher-place":"Madrid","title":"Memoria 2024. Servicio público y cumplimiento del Mandato-marco","URL":"https://www.rtve.es/rtve/20230803/transparencia-memorias-servicio-publico/951181.shtml","author":[{"family":"Corporación RTVE","given":""}],"issued":{"date-parts":[["2025"]]}},"suppress-author":true}],"schema":"https://github.com/citation-style-language/schema/raw/master/csl-citation.json"} </w:instrText>
      </w:r>
      <w:r w:rsidR="0D8395D8" w:rsidRPr="00B94699">
        <w:fldChar w:fldCharType="separate"/>
      </w:r>
      <w:r w:rsidR="31C34DB1" w:rsidRPr="00B94699">
        <w:rPr>
          <w:noProof/>
        </w:rPr>
        <w:t>(2025)</w:t>
      </w:r>
      <w:r w:rsidR="0D8395D8" w:rsidRPr="00B94699">
        <w:fldChar w:fldCharType="end"/>
      </w:r>
      <w:r w:rsidR="6EED335D" w:rsidRPr="00B94699">
        <w:t>.</w:t>
      </w:r>
      <w:r w:rsidR="4FBEAEA8" w:rsidRPr="00B94699">
        <w:t xml:space="preserve"> </w:t>
      </w:r>
      <w:r w:rsidR="7A75BAEE" w:rsidRPr="00B94699">
        <w:t xml:space="preserve">Según esta, </w:t>
      </w:r>
      <w:r w:rsidR="4FBEAEA8" w:rsidRPr="00B94699">
        <w:t>el archivo de</w:t>
      </w:r>
      <w:r w:rsidR="1522F160" w:rsidRPr="00B94699">
        <w:t>l ente público</w:t>
      </w:r>
      <w:r w:rsidR="4FBEAEA8" w:rsidRPr="00B94699">
        <w:t xml:space="preserve"> ha incorporado</w:t>
      </w:r>
      <w:r w:rsidR="6F01CF6C" w:rsidRPr="00B94699">
        <w:t xml:space="preserve"> en su proceso de digitalización y archivo</w:t>
      </w:r>
      <w:r w:rsidR="4FBEAEA8" w:rsidRPr="00B94699">
        <w:t xml:space="preserve"> 3</w:t>
      </w:r>
      <w:r w:rsidR="4ED13A25" w:rsidRPr="00B94699">
        <w:t>.</w:t>
      </w:r>
      <w:r w:rsidR="4FBEAEA8" w:rsidRPr="00B94699">
        <w:t xml:space="preserve">985 documentos </w:t>
      </w:r>
      <w:r w:rsidR="35046C22" w:rsidRPr="00B94699">
        <w:t>(</w:t>
      </w:r>
      <w:r w:rsidR="4FBEAEA8" w:rsidRPr="00B94699">
        <w:t>1280 horas</w:t>
      </w:r>
      <w:r w:rsidR="35046C22" w:rsidRPr="00B94699">
        <w:t>)</w:t>
      </w:r>
      <w:r w:rsidR="4FBEAEA8" w:rsidRPr="00B94699">
        <w:t xml:space="preserve"> en Galicia, 4103 documentos </w:t>
      </w:r>
      <w:r w:rsidR="35046C22" w:rsidRPr="00B94699">
        <w:t>(</w:t>
      </w:r>
      <w:r w:rsidR="4FBEAEA8" w:rsidRPr="00B94699">
        <w:t>763 horas</w:t>
      </w:r>
      <w:r w:rsidR="35046C22" w:rsidRPr="00B94699">
        <w:t>)</w:t>
      </w:r>
      <w:r w:rsidR="4FBEAEA8" w:rsidRPr="00B94699">
        <w:t xml:space="preserve"> en País Vasco y 11</w:t>
      </w:r>
      <w:r w:rsidR="6004BE41" w:rsidRPr="00B94699">
        <w:t>.</w:t>
      </w:r>
      <w:r w:rsidR="4FBEAEA8" w:rsidRPr="00B94699">
        <w:t xml:space="preserve">772 documentos </w:t>
      </w:r>
      <w:r w:rsidR="35046C22" w:rsidRPr="00B94699">
        <w:t>(</w:t>
      </w:r>
      <w:r w:rsidR="4FBEAEA8" w:rsidRPr="00B94699">
        <w:t>10</w:t>
      </w:r>
      <w:r w:rsidR="6004BE41" w:rsidRPr="00B94699">
        <w:t>.</w:t>
      </w:r>
      <w:r w:rsidR="4FBEAEA8" w:rsidRPr="00B94699">
        <w:t>163</w:t>
      </w:r>
      <w:r w:rsidR="35046C22" w:rsidRPr="00B94699">
        <w:t>)</w:t>
      </w:r>
      <w:r w:rsidR="4FBEAEA8" w:rsidRPr="00B94699">
        <w:t xml:space="preserve"> horas en Cataluña</w:t>
      </w:r>
      <w:r w:rsidR="1B58ACF1" w:rsidRPr="00B94699">
        <w:t xml:space="preserve">, si bien, </w:t>
      </w:r>
      <w:r w:rsidR="528B6B4F" w:rsidRPr="00B94699">
        <w:t xml:space="preserve">desconocemos </w:t>
      </w:r>
      <w:r w:rsidR="1B58ACF1" w:rsidRPr="00B94699">
        <w:t>el idioma de estos documentos</w:t>
      </w:r>
      <w:r w:rsidR="7FBFC3E0" w:rsidRPr="00B94699">
        <w:t>,</w:t>
      </w:r>
      <w:r w:rsidR="528B6B4F" w:rsidRPr="00B94699">
        <w:t xml:space="preserve"> ya que </w:t>
      </w:r>
      <w:r w:rsidR="3DF6CDDC" w:rsidRPr="00B94699">
        <w:t>los centros territoriales producen contenidos de ámbito</w:t>
      </w:r>
      <w:r w:rsidR="4EC03028" w:rsidRPr="00B94699">
        <w:t xml:space="preserve"> </w:t>
      </w:r>
      <w:r w:rsidR="4541508C" w:rsidRPr="00B94699">
        <w:t>local y nacional</w:t>
      </w:r>
      <w:r w:rsidR="0D50D932" w:rsidRPr="00B94699">
        <w:t>.</w:t>
      </w:r>
      <w:r w:rsidR="1B271D0B" w:rsidRPr="00B94699">
        <w:t xml:space="preserve"> En este mismo informe se </w:t>
      </w:r>
      <w:r w:rsidR="55430EBD" w:rsidRPr="00B94699">
        <w:t>publica</w:t>
      </w:r>
      <w:r w:rsidR="1B271D0B" w:rsidRPr="00B94699">
        <w:t xml:space="preserve"> que la Corporación RTVE ha emitido en “lenguas cooficiales” 14.549 horas</w:t>
      </w:r>
      <w:r w:rsidR="6004BE41" w:rsidRPr="00B94699">
        <w:t xml:space="preserve"> con un coste monetario de 41,7 millones de euros</w:t>
      </w:r>
      <w:r w:rsidR="0D6E2D0B" w:rsidRPr="00B94699">
        <w:t>.</w:t>
      </w:r>
      <w:r w:rsidR="7F85D82E" w:rsidRPr="00B94699">
        <w:t xml:space="preserve"> </w:t>
      </w:r>
      <w:r w:rsidR="54CCDD4D" w:rsidRPr="00B94699">
        <w:t>Asimismo, las horas de programación territorial</w:t>
      </w:r>
      <w:r w:rsidR="24E878BA" w:rsidRPr="00B94699">
        <w:t xml:space="preserve"> </w:t>
      </w:r>
      <w:r w:rsidR="24E878BA" w:rsidRPr="00B94699">
        <w:rPr>
          <w:sz w:val="19"/>
          <w:szCs w:val="19"/>
        </w:rPr>
        <w:t xml:space="preserve">en televisión </w:t>
      </w:r>
      <w:r w:rsidR="54CCDD4D" w:rsidRPr="00B94699">
        <w:t>han</w:t>
      </w:r>
      <w:r w:rsidR="77F1F68F" w:rsidRPr="00B94699">
        <w:t xml:space="preserve"> sido:</w:t>
      </w:r>
      <w:r w:rsidR="54CCDD4D" w:rsidRPr="00B94699">
        <w:t xml:space="preserve"> 14</w:t>
      </w:r>
      <w:r w:rsidR="11028399" w:rsidRPr="00B94699">
        <w:t>7</w:t>
      </w:r>
      <w:r w:rsidR="5EB7B016" w:rsidRPr="00B94699">
        <w:t xml:space="preserve"> </w:t>
      </w:r>
      <w:r w:rsidR="5EB7B016" w:rsidRPr="00B94699">
        <w:rPr>
          <w:sz w:val="19"/>
          <w:szCs w:val="19"/>
        </w:rPr>
        <w:t>en Galicia</w:t>
      </w:r>
      <w:r w:rsidR="54CCDD4D" w:rsidRPr="00B94699">
        <w:t xml:space="preserve">, </w:t>
      </w:r>
      <w:r w:rsidR="0C2E2E89" w:rsidRPr="00B94699">
        <w:t xml:space="preserve">12 </w:t>
      </w:r>
      <w:r w:rsidR="54CCDD4D" w:rsidRPr="00B94699">
        <w:t>en País Vasco y 1</w:t>
      </w:r>
      <w:r w:rsidR="2B7550BB" w:rsidRPr="00B94699">
        <w:t>933</w:t>
      </w:r>
      <w:r w:rsidR="2202C537" w:rsidRPr="00B94699">
        <w:t xml:space="preserve"> en Cataluña</w:t>
      </w:r>
      <w:r w:rsidR="54CCDD4D" w:rsidRPr="00B94699">
        <w:t xml:space="preserve"> </w:t>
      </w:r>
      <w:r w:rsidR="0D8395D8" w:rsidRPr="00B94699">
        <w:fldChar w:fldCharType="begin"/>
      </w:r>
      <w:r w:rsidR="0D8395D8" w:rsidRPr="00B94699">
        <w:instrText xml:space="preserve"> ADDIN ZOTERO_ITEM CSL_CITATION {"citationID":"TSBqvkn6","properties":{"formattedCitation":"(Corporaci\\uc0\\u243{}n RTVE, 2025)","plainCitation":"(Corporación RTVE, 2025)","noteIndex":0},"citationItems":[{"id":1548,"uris":["http://zotero.org/users/9738381/items/XWWW9CGA"],"itemData":{"id":1548,"type":"report","event-place":"Madrid","publisher-place":"Madrid","title":"Memoria 2024. Servicio público y cumplimiento del Mandato-marco","URL":"https://www.rtve.es/rtve/20230803/transparencia-memorias-servicio-publico/951181.shtml","author":[{"family":"Corporación RTVE","given":""}],"issued":{"date-parts":[["2025"]]}}}],"schema":"https://github.com/citation-style-language/schema/raw/master/csl-citation.json"} </w:instrText>
      </w:r>
      <w:r w:rsidR="0D8395D8" w:rsidRPr="00B94699">
        <w:fldChar w:fldCharType="separate"/>
      </w:r>
      <w:r w:rsidR="54CCDD4D" w:rsidRPr="00B94699">
        <w:t>(Corporación RTVE, 2025)</w:t>
      </w:r>
      <w:r w:rsidR="0D8395D8" w:rsidRPr="00B94699">
        <w:fldChar w:fldCharType="end"/>
      </w:r>
      <w:r w:rsidR="05773227" w:rsidRPr="00B94699">
        <w:t>,</w:t>
      </w:r>
      <w:r w:rsidR="6BE6175B" w:rsidRPr="00B94699">
        <w:t xml:space="preserve"> </w:t>
      </w:r>
      <w:r w:rsidR="02086E89" w:rsidRPr="00B94699">
        <w:t xml:space="preserve">como se puede ver en la </w:t>
      </w:r>
      <w:r w:rsidR="6BE6175B" w:rsidRPr="00B94699">
        <w:t xml:space="preserve">Figura </w:t>
      </w:r>
      <w:r w:rsidR="4F84C4A8" w:rsidRPr="00B94699">
        <w:t>1</w:t>
      </w:r>
      <w:r w:rsidR="54CCDD4D" w:rsidRPr="00B94699">
        <w:t xml:space="preserve">. </w:t>
      </w:r>
    </w:p>
    <w:p w14:paraId="708E0EED" w14:textId="21954A2D" w:rsidR="3B7511F3" w:rsidRPr="00B94699" w:rsidRDefault="3B7511F3" w:rsidP="3B7511F3">
      <w:pPr>
        <w:pStyle w:val="Ttulo1"/>
        <w:spacing w:after="80"/>
        <w:ind w:left="426"/>
        <w:jc w:val="both"/>
        <w:rPr>
          <w:rFonts w:ascii="Garamond" w:eastAsia="Garamond" w:hAnsi="Garamond" w:cs="Garamond"/>
          <w:sz w:val="20"/>
          <w:szCs w:val="20"/>
        </w:rPr>
      </w:pPr>
    </w:p>
    <w:p w14:paraId="38EE276F" w14:textId="0C4F2231" w:rsidR="3B7511F3" w:rsidRPr="00B94699" w:rsidRDefault="3B7511F3" w:rsidP="3B7511F3">
      <w:pPr>
        <w:pStyle w:val="Ttulo1"/>
        <w:spacing w:after="80"/>
        <w:ind w:left="426"/>
        <w:jc w:val="both"/>
        <w:rPr>
          <w:rFonts w:ascii="Garamond" w:eastAsia="Garamond" w:hAnsi="Garamond" w:cs="Garamond"/>
          <w:sz w:val="20"/>
          <w:szCs w:val="20"/>
        </w:rPr>
      </w:pPr>
    </w:p>
    <w:p w14:paraId="4B9CEB4D" w14:textId="0BE401E9" w:rsidR="1C3ED3A8" w:rsidRPr="00B94699" w:rsidRDefault="1C3ED3A8" w:rsidP="7A3AA1DF">
      <w:pPr>
        <w:pStyle w:val="Descripcin"/>
        <w:keepNext/>
        <w:jc w:val="center"/>
        <w:rPr>
          <w:i w:val="0"/>
          <w:iCs w:val="0"/>
          <w:color w:val="auto"/>
          <w:sz w:val="20"/>
          <w:szCs w:val="20"/>
        </w:rPr>
      </w:pPr>
      <w:r w:rsidRPr="00B94699">
        <w:rPr>
          <w:i w:val="0"/>
          <w:iCs w:val="0"/>
          <w:color w:val="auto"/>
          <w:sz w:val="20"/>
          <w:szCs w:val="20"/>
        </w:rPr>
        <w:lastRenderedPageBreak/>
        <w:t xml:space="preserve">Figura </w:t>
      </w:r>
      <w:r w:rsidR="6872E6FD" w:rsidRPr="00B94699">
        <w:rPr>
          <w:i w:val="0"/>
          <w:iCs w:val="0"/>
          <w:color w:val="auto"/>
          <w:sz w:val="20"/>
          <w:szCs w:val="20"/>
        </w:rPr>
        <w:t>1</w:t>
      </w:r>
      <w:r w:rsidRPr="00B94699">
        <w:rPr>
          <w:i w:val="0"/>
          <w:iCs w:val="0"/>
          <w:color w:val="auto"/>
          <w:sz w:val="20"/>
          <w:szCs w:val="20"/>
        </w:rPr>
        <w:t xml:space="preserve">. Horas de producción y emisión en lenguas </w:t>
      </w:r>
      <w:r w:rsidR="5523F6E2" w:rsidRPr="00B94699">
        <w:rPr>
          <w:i w:val="0"/>
          <w:iCs w:val="0"/>
          <w:color w:val="auto"/>
          <w:sz w:val="20"/>
          <w:szCs w:val="20"/>
        </w:rPr>
        <w:t>co</w:t>
      </w:r>
      <w:r w:rsidRPr="00B94699">
        <w:rPr>
          <w:i w:val="0"/>
          <w:iCs w:val="0"/>
          <w:color w:val="auto"/>
          <w:sz w:val="20"/>
          <w:szCs w:val="20"/>
        </w:rPr>
        <w:t>oficiales en 2024.</w:t>
      </w:r>
    </w:p>
    <w:p w14:paraId="6660CE96" w14:textId="3E3AA8F4" w:rsidR="1C3ED3A8" w:rsidRPr="00B94699" w:rsidRDefault="1C3ED3A8" w:rsidP="0A3BFA58">
      <w:pPr>
        <w:widowControl/>
        <w:pBdr>
          <w:top w:val="nil"/>
          <w:left w:val="nil"/>
          <w:bottom w:val="nil"/>
          <w:right w:val="nil"/>
          <w:between w:val="nil"/>
        </w:pBdr>
        <w:spacing w:after="80"/>
        <w:ind w:left="426" w:right="370"/>
        <w:jc w:val="center"/>
        <w:rPr>
          <w:color w:val="231F20"/>
          <w:sz w:val="20"/>
          <w:szCs w:val="20"/>
        </w:rPr>
      </w:pPr>
      <w:r w:rsidRPr="00B94699">
        <w:rPr>
          <w:noProof/>
        </w:rPr>
        <w:drawing>
          <wp:inline distT="0" distB="0" distL="0" distR="0" wp14:anchorId="1AF34191" wp14:editId="69A6E911">
            <wp:extent cx="4372922" cy="1911427"/>
            <wp:effectExtent l="0" t="0" r="0" b="0"/>
            <wp:docPr id="1092158460" name="Imagen 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27853" name="Imagen 4" descr="Tabla&#10;&#10;El contenido generado por IA puede ser incorrect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31976" cy="1937240"/>
                    </a:xfrm>
                    <a:prstGeom prst="rect">
                      <a:avLst/>
                    </a:prstGeom>
                  </pic:spPr>
                </pic:pic>
              </a:graphicData>
            </a:graphic>
          </wp:inline>
        </w:drawing>
      </w:r>
    </w:p>
    <w:p w14:paraId="619E5700" w14:textId="27E89DF7" w:rsidR="33FEDCDA" w:rsidRPr="00B94699" w:rsidRDefault="1C3ED3A8" w:rsidP="69C0BCCB">
      <w:pPr>
        <w:widowControl/>
        <w:pBdr>
          <w:top w:val="nil"/>
          <w:left w:val="nil"/>
          <w:bottom w:val="nil"/>
          <w:right w:val="nil"/>
          <w:between w:val="nil"/>
        </w:pBdr>
        <w:spacing w:after="80"/>
        <w:ind w:left="426" w:right="370"/>
        <w:jc w:val="center"/>
        <w:rPr>
          <w:color w:val="231F20"/>
          <w:sz w:val="20"/>
          <w:szCs w:val="20"/>
        </w:rPr>
      </w:pPr>
      <w:r w:rsidRPr="00B94699">
        <w:rPr>
          <w:color w:val="231F20"/>
          <w:sz w:val="20"/>
          <w:szCs w:val="20"/>
        </w:rPr>
        <w:t xml:space="preserve">Fuente: Memoria </w:t>
      </w:r>
      <w:r w:rsidR="315FBCFC" w:rsidRPr="00B94699">
        <w:rPr>
          <w:color w:val="231F20"/>
          <w:sz w:val="20"/>
          <w:szCs w:val="20"/>
        </w:rPr>
        <w:t xml:space="preserve">de </w:t>
      </w:r>
      <w:r w:rsidR="315FBCFC" w:rsidRPr="00B94699">
        <w:rPr>
          <w:color w:val="231F20"/>
          <w:sz w:val="19"/>
          <w:szCs w:val="19"/>
        </w:rPr>
        <w:t>2024 de la</w:t>
      </w:r>
      <w:r w:rsidRPr="00B94699">
        <w:rPr>
          <w:color w:val="231F20"/>
          <w:sz w:val="20"/>
          <w:szCs w:val="20"/>
        </w:rPr>
        <w:t xml:space="preserve"> Corporación RTVE</w:t>
      </w:r>
      <w:r w:rsidR="77A760A3" w:rsidRPr="00B94699">
        <w:rPr>
          <w:color w:val="231F20"/>
          <w:sz w:val="20"/>
          <w:szCs w:val="20"/>
        </w:rPr>
        <w:t>.</w:t>
      </w:r>
    </w:p>
    <w:p w14:paraId="26E8F323" w14:textId="0CFE1E75" w:rsidR="4381688E" w:rsidRPr="00B94699" w:rsidRDefault="4381688E" w:rsidP="4381688E">
      <w:pPr>
        <w:pStyle w:val="Ttulo1"/>
        <w:widowControl/>
        <w:pBdr>
          <w:top w:val="nil"/>
          <w:left w:val="nil"/>
          <w:bottom w:val="nil"/>
          <w:right w:val="nil"/>
          <w:between w:val="nil"/>
        </w:pBdr>
        <w:spacing w:after="80"/>
        <w:ind w:left="426" w:right="370"/>
        <w:jc w:val="center"/>
        <w:rPr>
          <w:color w:val="231F20"/>
          <w:sz w:val="20"/>
          <w:szCs w:val="20"/>
        </w:rPr>
      </w:pPr>
    </w:p>
    <w:p w14:paraId="111C805A" w14:textId="74C43579" w:rsidR="3C877D73" w:rsidRPr="00B94699" w:rsidRDefault="61FF3241" w:rsidP="00A2409B">
      <w:pPr>
        <w:pStyle w:val="Corpo"/>
      </w:pPr>
      <w:r w:rsidRPr="00B94699">
        <w:t>En cualquier caso, aunque evidencian la ostensible diferencia entre radio y televisión</w:t>
      </w:r>
      <w:r w:rsidR="318088E9" w:rsidRPr="00B94699">
        <w:t xml:space="preserve"> y </w:t>
      </w:r>
      <w:r w:rsidRPr="00B94699">
        <w:t xml:space="preserve">entre los diferentes centros territoriales de RTVE, los datos publicados por el ente público tampoco permiten verificar el cumplimiento de las cuotas de emisión previstas en la Ley 13/2022, pues no </w:t>
      </w:r>
      <w:r w:rsidR="0B0DBE13" w:rsidRPr="00B94699">
        <w:t>informan</w:t>
      </w:r>
      <w:r w:rsidRPr="00B94699">
        <w:t xml:space="preserve"> específicamente del volumen de contenidos </w:t>
      </w:r>
      <w:r w:rsidR="48E69CDB" w:rsidRPr="00B94699">
        <w:t>de</w:t>
      </w:r>
      <w:r w:rsidRPr="00B94699">
        <w:t xml:space="preserve"> RTVE Play</w:t>
      </w:r>
      <w:r w:rsidR="07A11125" w:rsidRPr="00B94699">
        <w:t xml:space="preserve">, ni en </w:t>
      </w:r>
      <w:r w:rsidR="4722E336" w:rsidRPr="00B94699">
        <w:t>total ni</w:t>
      </w:r>
      <w:r w:rsidR="07A11125" w:rsidRPr="00B94699">
        <w:t xml:space="preserve"> </w:t>
      </w:r>
      <w:r w:rsidR="39F433D1" w:rsidRPr="00B94699">
        <w:t>los correspondientes a las cuotas</w:t>
      </w:r>
      <w:r w:rsidR="5EDA8EED" w:rsidRPr="00B94699">
        <w:t>.</w:t>
      </w:r>
    </w:p>
    <w:p w14:paraId="1ABAF4C2" w14:textId="21A7F0B2" w:rsidR="58EEC13F" w:rsidRPr="00B94699" w:rsidRDefault="58EEC13F" w:rsidP="58EEC13F">
      <w:pPr>
        <w:pStyle w:val="Ttulo1"/>
        <w:widowControl/>
        <w:spacing w:after="80"/>
        <w:ind w:left="0"/>
        <w:rPr>
          <w:rFonts w:ascii="Garamond" w:eastAsia="Garamond" w:hAnsi="Garamond" w:cs="Garamond"/>
          <w:b/>
          <w:bCs/>
          <w:color w:val="98361E"/>
        </w:rPr>
      </w:pPr>
    </w:p>
    <w:p w14:paraId="61EAB559" w14:textId="49D7D7D4" w:rsidR="0046705D" w:rsidRPr="00B94699" w:rsidRDefault="57B3013B" w:rsidP="383484B6">
      <w:pPr>
        <w:pStyle w:val="Ttulo1"/>
        <w:widowControl/>
        <w:numPr>
          <w:ilvl w:val="0"/>
          <w:numId w:val="5"/>
        </w:numPr>
        <w:spacing w:after="80"/>
        <w:rPr>
          <w:rFonts w:ascii="Garamond" w:eastAsia="Garamond" w:hAnsi="Garamond" w:cs="Garamond"/>
          <w:b/>
          <w:bCs/>
          <w:color w:val="98361E"/>
        </w:rPr>
      </w:pPr>
      <w:r w:rsidRPr="00B94699">
        <w:rPr>
          <w:rFonts w:ascii="Garamond" w:eastAsia="Garamond" w:hAnsi="Garamond" w:cs="Garamond"/>
          <w:b/>
          <w:bCs/>
          <w:color w:val="98361E"/>
        </w:rPr>
        <w:t>Discusión y conclusione</w:t>
      </w:r>
      <w:r w:rsidR="19D74EB1" w:rsidRPr="00B94699">
        <w:rPr>
          <w:rFonts w:ascii="Garamond" w:eastAsia="Garamond" w:hAnsi="Garamond" w:cs="Garamond"/>
          <w:b/>
          <w:bCs/>
          <w:color w:val="98361E"/>
        </w:rPr>
        <w:t>s</w:t>
      </w:r>
    </w:p>
    <w:p w14:paraId="7FADBEB8" w14:textId="0534A5E8" w:rsidR="383484B6" w:rsidRPr="00B94699" w:rsidRDefault="383484B6" w:rsidP="383484B6">
      <w:pPr>
        <w:pStyle w:val="Ttulo1"/>
        <w:widowControl/>
        <w:spacing w:after="80"/>
        <w:ind w:left="426"/>
        <w:rPr>
          <w:rFonts w:ascii="Garamond" w:eastAsia="Garamond" w:hAnsi="Garamond" w:cs="Garamond"/>
          <w:b/>
          <w:bCs/>
          <w:color w:val="98361E"/>
        </w:rPr>
      </w:pPr>
    </w:p>
    <w:p w14:paraId="1B25CF90" w14:textId="5AAAC0A8" w:rsidR="00123836" w:rsidRPr="00B94699" w:rsidRDefault="449A21C0" w:rsidP="7C9845D7">
      <w:pPr>
        <w:pStyle w:val="Corpo"/>
        <w:spacing w:line="259" w:lineRule="auto"/>
      </w:pPr>
      <w:r w:rsidRPr="00B94699">
        <w:t xml:space="preserve">El análisis efectuado revela que RTVE Play necesita mejorar en todos los ejes analizados. Algunas de estas mejoras plantean </w:t>
      </w:r>
      <w:r w:rsidR="005C6211" w:rsidRPr="00B94699">
        <w:t>poca</w:t>
      </w:r>
      <w:r w:rsidRPr="00B94699">
        <w:t xml:space="preserve"> dificultad técnica </w:t>
      </w:r>
      <w:r w:rsidR="005C6211" w:rsidRPr="00B94699">
        <w:t>y</w:t>
      </w:r>
      <w:r w:rsidRPr="00B94699">
        <w:t xml:space="preserve"> un coste económico ínfimo</w:t>
      </w:r>
      <w:r w:rsidR="06549A4E" w:rsidRPr="00B94699">
        <w:t>,</w:t>
      </w:r>
      <w:r w:rsidRPr="00B94699">
        <w:t xml:space="preserve"> como, por ejemplo, ofrecer la interfaz en todas las lenguas del </w:t>
      </w:r>
      <w:r w:rsidR="6CA13BDB" w:rsidRPr="00B94699">
        <w:t>E</w:t>
      </w:r>
      <w:r w:rsidRPr="00B94699">
        <w:t xml:space="preserve">stado o permitir la búsqueda por </w:t>
      </w:r>
      <w:r w:rsidR="68631CD2" w:rsidRPr="00B94699">
        <w:t>idioma</w:t>
      </w:r>
      <w:r w:rsidRPr="00B94699">
        <w:t>.</w:t>
      </w:r>
      <w:r w:rsidR="2EF06ABF" w:rsidRPr="00B94699">
        <w:t xml:space="preserve"> </w:t>
      </w:r>
      <w:r w:rsidRPr="00B94699">
        <w:t>En el apartado de accesibilidad también es posible la mejora del servicio, ya que no hay secciones para destacar los contenidos con lengua de signos o audiodescripción ni tampoco filtros de búsqueda adecuados. As</w:t>
      </w:r>
      <w:r w:rsidR="2D2F2609" w:rsidRPr="00B94699">
        <w:t>i</w:t>
      </w:r>
      <w:r w:rsidRPr="00B94699">
        <w:t>mismo, en la sección infantil, los filtros por edad son escasos y no permiten un control efectivo por parte de las familias.</w:t>
      </w:r>
      <w:r w:rsidR="1EF5EAC3" w:rsidRPr="00B94699">
        <w:t xml:space="preserve"> </w:t>
      </w:r>
    </w:p>
    <w:p w14:paraId="1CCE7829" w14:textId="20C07F33" w:rsidR="00123836" w:rsidRPr="00B94699" w:rsidRDefault="00123836" w:rsidP="7C9845D7">
      <w:pPr>
        <w:pStyle w:val="Corpo"/>
        <w:spacing w:line="259" w:lineRule="auto"/>
      </w:pPr>
    </w:p>
    <w:p w14:paraId="13FF478A" w14:textId="2C716566" w:rsidR="00123836" w:rsidRPr="00B94699" w:rsidRDefault="449A21C0" w:rsidP="7C9845D7">
      <w:pPr>
        <w:pStyle w:val="Corpo"/>
        <w:spacing w:line="259" w:lineRule="auto"/>
      </w:pPr>
      <w:r w:rsidRPr="00B94699">
        <w:t>En cuanto a la transparencia, aunque en la memoria anual sí se ofrecen datos sobre los porcentajes de contenido por género o incluso por número de horas producidas (para toda la Corporación), no es posible saber con cuántas obras cuenta el catálogo de la plataforma, su procedencia por lengua original o país o cuántas cumplen con los requisitos legales de accesibilidad</w:t>
      </w:r>
      <w:r w:rsidR="211305DE" w:rsidRPr="00B94699">
        <w:t>, de forma que resulta imposible fiscalizar el cumplimiento de las cuotas de emisión legalmente estipuladas</w:t>
      </w:r>
      <w:r w:rsidRPr="00B94699">
        <w:t>.</w:t>
      </w:r>
    </w:p>
    <w:p w14:paraId="4534E42C" w14:textId="7419F3DF" w:rsidR="00123836" w:rsidRPr="00B94699" w:rsidRDefault="00123836" w:rsidP="003B74D5">
      <w:pPr>
        <w:pStyle w:val="Corpo"/>
        <w:rPr>
          <w:highlight w:val="yellow"/>
        </w:rPr>
      </w:pPr>
    </w:p>
    <w:p w14:paraId="6A6AEEBA" w14:textId="18FD9B62" w:rsidR="00123836" w:rsidRPr="00B94699" w:rsidRDefault="7E986CF8" w:rsidP="4CC4585C">
      <w:pPr>
        <w:pStyle w:val="Corpo"/>
      </w:pPr>
      <w:r w:rsidRPr="00B94699">
        <w:lastRenderedPageBreak/>
        <w:t>A</w:t>
      </w:r>
      <w:r w:rsidR="69960157" w:rsidRPr="00B94699">
        <w:t xml:space="preserve">unque </w:t>
      </w:r>
      <w:r w:rsidRPr="00B94699">
        <w:t xml:space="preserve">RTVE </w:t>
      </w:r>
      <w:r w:rsidR="662761FF" w:rsidRPr="00B94699">
        <w:t xml:space="preserve">ha intentado </w:t>
      </w:r>
      <w:r w:rsidRPr="00B94699">
        <w:t xml:space="preserve">hibridar </w:t>
      </w:r>
      <w:r w:rsidR="2BF4E64D" w:rsidRPr="00B94699">
        <w:t xml:space="preserve">ambos canales, </w:t>
      </w:r>
      <w:r w:rsidRPr="00B94699">
        <w:t xml:space="preserve">lineal y no lineal, </w:t>
      </w:r>
      <w:r w:rsidR="7FC51651" w:rsidRPr="00B94699">
        <w:t>sigue</w:t>
      </w:r>
      <w:r w:rsidRPr="00B94699">
        <w:t xml:space="preserve"> en</w:t>
      </w:r>
      <w:r w:rsidR="3B000DB9" w:rsidRPr="00B94699">
        <w:t xml:space="preserve">focándose </w:t>
      </w:r>
      <w:r w:rsidRPr="00B94699">
        <w:t>prioritari</w:t>
      </w:r>
      <w:r w:rsidR="06DF2375" w:rsidRPr="00B94699">
        <w:t>amente</w:t>
      </w:r>
      <w:r w:rsidRPr="00B94699">
        <w:t xml:space="preserve"> en la programación tradicional, que incorpora a la plataforma, y </w:t>
      </w:r>
      <w:r w:rsidR="7105D200" w:rsidRPr="00B94699">
        <w:t>solo ofrece</w:t>
      </w:r>
      <w:r w:rsidRPr="00B94699">
        <w:t xml:space="preserve"> algunos contenidos exclusivos para el canal digital (sobre todo para </w:t>
      </w:r>
      <w:proofErr w:type="spellStart"/>
      <w:r w:rsidRPr="00B94699">
        <w:t>Play</w:t>
      </w:r>
      <w:r w:rsidR="51DBF601" w:rsidRPr="00B94699">
        <w:t>Z</w:t>
      </w:r>
      <w:proofErr w:type="spellEnd"/>
      <w:r w:rsidRPr="00B94699">
        <w:t>). Esta estrategia, aunque refleja una voluntad de transición hacia lo digital, lastra la capacidad de la plataforma de despegar y consolidarse como un canal diferenciado al no darle una entidad propia y someterla, en cierto modo, a las lógicas lineales</w:t>
      </w:r>
      <w:r w:rsidR="58656F04" w:rsidRPr="00B94699">
        <w:t xml:space="preserve">, como </w:t>
      </w:r>
      <w:r w:rsidR="549859B4" w:rsidRPr="00B94699">
        <w:t>muestr</w:t>
      </w:r>
      <w:r w:rsidR="698143F5" w:rsidRPr="00B94699">
        <w:t xml:space="preserve">an las deficiencias observadas en relación con RTVE Play en la Memoria de servicio público de RTVE </w:t>
      </w:r>
      <w:r w:rsidR="12524A48" w:rsidRPr="00B94699">
        <w:fldChar w:fldCharType="begin"/>
      </w:r>
      <w:r w:rsidR="12524A48" w:rsidRPr="00B94699">
        <w:instrText xml:space="preserve"> ADDIN ZOTERO_ITEM CSL_CITATION {"citationID":"EdBBhfNh","properties":{"formattedCitation":"(2025)","plainCitation":"(2025)","noteIndex":0},"citationItems":[{"id":1548,"uris":["http://zotero.org/users/9738381/items/XWWW9CGA"],"itemData":{"id":1548,"type":"report","event-place":"Madrid","publisher-place":"Madrid","title":"Memoria 2024. Servicio público y cumplimiento del Mandato-marco","URL":"https://www.rtve.es/rtve/20230803/transparencia-memorias-servicio-publico/951181.shtml","author":[{"family":"Corporación RTVE","given":""}],"issued":{"date-parts":[["2025"]]}},"suppress-author":true}],"schema":"https://github.com/citation-style-language/schema/raw/master/csl-citation.json"} </w:instrText>
      </w:r>
      <w:r w:rsidR="12524A48" w:rsidRPr="00B94699">
        <w:fldChar w:fldCharType="separate"/>
      </w:r>
      <w:r w:rsidR="698143F5" w:rsidRPr="00B94699">
        <w:rPr>
          <w:noProof/>
        </w:rPr>
        <w:t>(2025)</w:t>
      </w:r>
      <w:r w:rsidR="12524A48" w:rsidRPr="00B94699">
        <w:fldChar w:fldCharType="end"/>
      </w:r>
      <w:r w:rsidR="698143F5" w:rsidRPr="00B94699">
        <w:t>.</w:t>
      </w:r>
    </w:p>
    <w:p w14:paraId="5E2942B5" w14:textId="3B8AD680" w:rsidR="00123836" w:rsidRPr="00B94699" w:rsidRDefault="00123836" w:rsidP="2D4B7245">
      <w:pPr>
        <w:pStyle w:val="Corpo"/>
        <w:rPr>
          <w:color w:val="000000" w:themeColor="text1"/>
        </w:rPr>
      </w:pPr>
    </w:p>
    <w:p w14:paraId="3BC04768" w14:textId="396B5AB5" w:rsidR="00123836" w:rsidRPr="00B94699" w:rsidRDefault="2F617FDA" w:rsidP="112445FC">
      <w:pPr>
        <w:pStyle w:val="Corpo"/>
      </w:pPr>
      <w:r w:rsidRPr="00B94699">
        <w:t xml:space="preserve">RTVE Play </w:t>
      </w:r>
      <w:r w:rsidR="2C26F9F9" w:rsidRPr="00B94699">
        <w:t>es un</w:t>
      </w:r>
      <w:r w:rsidRPr="00B94699">
        <w:t xml:space="preserve"> caso paradigmático de cómo una radiotelevisión pública trata de adaptarse al modelo de plataforma digital asumiendo una visión más cercana a la óptica mercantilista del sector privado que a la de servicio público</w:t>
      </w:r>
      <w:r w:rsidR="00726BC7" w:rsidRPr="00B94699">
        <w:t>.</w:t>
      </w:r>
      <w:r w:rsidRPr="00B94699">
        <w:t xml:space="preserve"> </w:t>
      </w:r>
      <w:r w:rsidR="001E5BD8" w:rsidRPr="00B94699">
        <w:t>Así</w:t>
      </w:r>
      <w:r w:rsidR="1DE03BC3" w:rsidRPr="00B94699">
        <w:t>, la asunción de</w:t>
      </w:r>
      <w:r w:rsidRPr="00B94699">
        <w:t xml:space="preserve"> la compet</w:t>
      </w:r>
      <w:r w:rsidR="61EC5B6E" w:rsidRPr="00B94699">
        <w:t>ición comercial</w:t>
      </w:r>
      <w:r w:rsidRPr="00B94699">
        <w:t xml:space="preserve"> como vector de funcionamiento ha sido una decisión que ha condicionado muchas de las actuaciones y decisiones de la corporación en las últimas décadas</w:t>
      </w:r>
      <w:r w:rsidR="00726BC7" w:rsidRPr="00B94699">
        <w:t xml:space="preserve"> </w:t>
      </w:r>
      <w:r w:rsidRPr="00B94699">
        <w:fldChar w:fldCharType="begin"/>
      </w:r>
      <w:r w:rsidRPr="00B94699">
        <w:instrText xml:space="preserve"> ADDIN ZOTERO_ITEM CSL_CITATION {"citationID":"Hk03URNs","properties":{"formattedCitation":"(Campos Freire, 2018; Guerrero P\\uc0\\u233{}rez, 2018)","plainCitation":"(Campos Freire, 2018; Guerrero Pérez, 2018)","noteIndex":0},"citationItems":[{"id":21,"uris":["http://zotero.org/users/9738381/items/GYXPYQPI"],"itemData":{"id":21,"type":"chapter","container-title":"Debates sobre valores e indicadores del servicio audiovisual público en Europa","ISBN":"978-84-17314-01-9","note":"DOI: 10.4185/cac142\nissue: December","page":"63-78","title":"El servicio audiovisual público en la era de la post-emisión","author":[{"family":"Campos Freire","given":"Francisco"}],"editor":[{"family":"Pérez-Seijo","given":"Sara"},{"family":"Rodríguez-Castro","given":"Marta"},{"family":"Túñez-López","given":"Miguel"}],"issued":{"date-parts":[["2018"]]}},"label":"page"},{"id":134,"uris":["http://zotero.org/users/9738381/items/QMKEUV3X"],"itemData":{"id":134,"type":"article-journal","container-title":"Revista Latina de Comunicación Social","DOI":"10.4185/RLCS-2018-1304","ISSN":"1138-5820","issue":"73","page":"1231-1246","title":"La fuga de los millennials de la televisión lineal","author":[{"family":"Guerrero Pérez","given":"Enrique"}],"issued":{"date-parts":[["2018"]]}},"label":"page"}],"schema":"https://github.com/citation-style-language/schema/raw/master/csl-citation.json"} </w:instrText>
      </w:r>
      <w:r w:rsidRPr="00B94699">
        <w:fldChar w:fldCharType="separate"/>
      </w:r>
      <w:r w:rsidR="00726BC7" w:rsidRPr="00B94699">
        <w:rPr>
          <w:rFonts w:cs="Times New Roman"/>
          <w:color w:val="000000" w:themeColor="text1"/>
        </w:rPr>
        <w:t>(Campos Freire, 2018; Guerrero Pérez, 2018)</w:t>
      </w:r>
      <w:r w:rsidRPr="00B94699">
        <w:fldChar w:fldCharType="end"/>
      </w:r>
      <w:r w:rsidR="00726BC7" w:rsidRPr="00B94699">
        <w:t>.</w:t>
      </w:r>
      <w:r w:rsidRPr="00B94699">
        <w:t xml:space="preserve"> </w:t>
      </w:r>
      <w:r w:rsidR="272F0C2F" w:rsidRPr="00B94699">
        <w:t xml:space="preserve">La </w:t>
      </w:r>
      <w:r w:rsidRPr="00B94699">
        <w:t>dualidad entre su naturaleza pública y su aspiración mercantil, mantenida de</w:t>
      </w:r>
      <w:r w:rsidR="0445EF6F" w:rsidRPr="00B94699">
        <w:t>sde</w:t>
      </w:r>
      <w:r w:rsidRPr="00B94699">
        <w:t xml:space="preserve"> los tiempos de la liberalización del sector</w:t>
      </w:r>
      <w:r w:rsidR="12A986C4" w:rsidRPr="00B94699">
        <w:t xml:space="preserve"> </w:t>
      </w:r>
      <w:r w:rsidR="12A986C4" w:rsidRPr="00B94699">
        <w:rPr>
          <w:sz w:val="19"/>
          <w:szCs w:val="19"/>
        </w:rPr>
        <w:t>como estrategia única de competición</w:t>
      </w:r>
      <w:r w:rsidR="28D9D3DA" w:rsidRPr="00B94699">
        <w:rPr>
          <w:sz w:val="19"/>
          <w:szCs w:val="19"/>
        </w:rPr>
        <w:t xml:space="preserve"> </w:t>
      </w:r>
      <w:r w:rsidR="514DD5D4" w:rsidRPr="00B94699">
        <w:rPr>
          <w:sz w:val="19"/>
          <w:szCs w:val="19"/>
        </w:rPr>
        <w:t>ha</w:t>
      </w:r>
      <w:r w:rsidR="514DD5D4" w:rsidRPr="00B94699">
        <w:t xml:space="preserve"> provocado</w:t>
      </w:r>
      <w:r w:rsidRPr="00B94699">
        <w:t xml:space="preserve"> importantes contradicciones. </w:t>
      </w:r>
    </w:p>
    <w:p w14:paraId="2C88DD7C" w14:textId="62D04EEE" w:rsidR="1573C68A" w:rsidRPr="00B94699" w:rsidRDefault="1573C68A" w:rsidP="1573C68A">
      <w:pPr>
        <w:pStyle w:val="Corpo"/>
        <w:rPr>
          <w:color w:val="FF0000"/>
        </w:rPr>
      </w:pPr>
    </w:p>
    <w:p w14:paraId="1C30BA14" w14:textId="0A2E6768" w:rsidR="00123836" w:rsidRPr="00B94699" w:rsidRDefault="57E58966" w:rsidP="112445FC">
      <w:pPr>
        <w:pStyle w:val="Corpo"/>
        <w:rPr>
          <w:color w:val="auto"/>
        </w:rPr>
      </w:pPr>
      <w:r w:rsidRPr="00B94699">
        <w:rPr>
          <w:color w:val="auto"/>
        </w:rPr>
        <w:t xml:space="preserve">En este sentido, </w:t>
      </w:r>
      <w:r w:rsidR="6BBC02CF" w:rsidRPr="00B94699">
        <w:rPr>
          <w:color w:val="auto"/>
        </w:rPr>
        <w:t>si bien la legislación vigente no otorga a la plataforma del ente público mayores obligaciones que a las corporaciones privadas</w:t>
      </w:r>
      <w:r w:rsidR="00F24A0E" w:rsidRPr="00B94699">
        <w:rPr>
          <w:color w:val="auto"/>
        </w:rPr>
        <w:t xml:space="preserve"> excepto en la financiación anticipada de obra europea</w:t>
      </w:r>
      <w:r w:rsidR="6BBC02CF" w:rsidRPr="00B94699">
        <w:rPr>
          <w:color w:val="auto"/>
        </w:rPr>
        <w:t xml:space="preserve">, resulta </w:t>
      </w:r>
      <w:r w:rsidR="00BB6212" w:rsidRPr="00B94699">
        <w:rPr>
          <w:color w:val="auto"/>
        </w:rPr>
        <w:t xml:space="preserve">llamativo que RTVE Play no asuma motu proprio un mayor compromiso con la diversidad lingüística o accesibilidad, principios fundamentales </w:t>
      </w:r>
      <w:r w:rsidR="5B918DFC" w:rsidRPr="00B94699">
        <w:rPr>
          <w:color w:val="auto"/>
        </w:rPr>
        <w:t xml:space="preserve">recogidos en su propia ley y Mandato-marco. </w:t>
      </w:r>
      <w:r w:rsidR="0CF66BB2" w:rsidRPr="00B94699">
        <w:rPr>
          <w:color w:val="auto"/>
        </w:rPr>
        <w:t xml:space="preserve">Para más inri, </w:t>
      </w:r>
      <w:r w:rsidR="4A987B7D" w:rsidRPr="00B94699">
        <w:rPr>
          <w:color w:val="auto"/>
        </w:rPr>
        <w:t>debido a las</w:t>
      </w:r>
      <w:r w:rsidR="0CF66BB2" w:rsidRPr="00B94699">
        <w:rPr>
          <w:color w:val="auto"/>
        </w:rPr>
        <w:t xml:space="preserve"> </w:t>
      </w:r>
      <w:r w:rsidR="4A987B7D" w:rsidRPr="00B94699">
        <w:rPr>
          <w:color w:val="auto"/>
        </w:rPr>
        <w:t xml:space="preserve">limitaciones expuestas en nuestro análisis, ni siquiera </w:t>
      </w:r>
      <w:r w:rsidR="0CF66BB2" w:rsidRPr="00B94699">
        <w:rPr>
          <w:color w:val="auto"/>
        </w:rPr>
        <w:t xml:space="preserve">es posible asegurar que RTVE Play cumpla </w:t>
      </w:r>
      <w:r w:rsidR="26219837" w:rsidRPr="00B94699">
        <w:rPr>
          <w:color w:val="auto"/>
        </w:rPr>
        <w:t xml:space="preserve">al menos </w:t>
      </w:r>
      <w:r w:rsidR="0CF66BB2" w:rsidRPr="00B94699">
        <w:rPr>
          <w:color w:val="auto"/>
        </w:rPr>
        <w:t xml:space="preserve">con las </w:t>
      </w:r>
      <w:r w:rsidR="61A9002C" w:rsidRPr="00B94699">
        <w:rPr>
          <w:color w:val="auto"/>
        </w:rPr>
        <w:t>cuota</w:t>
      </w:r>
      <w:r w:rsidR="0CF66BB2" w:rsidRPr="00B94699">
        <w:rPr>
          <w:color w:val="auto"/>
        </w:rPr>
        <w:t xml:space="preserve">s </w:t>
      </w:r>
      <w:r w:rsidR="691B4A37" w:rsidRPr="00B94699">
        <w:rPr>
          <w:color w:val="auto"/>
        </w:rPr>
        <w:t>de emisión comunes a todas las plataformas de ámbito estatal.</w:t>
      </w:r>
    </w:p>
    <w:p w14:paraId="5C440DFC" w14:textId="77777777" w:rsidR="00123836" w:rsidRPr="00B94699" w:rsidRDefault="00123836" w:rsidP="7C9845D7">
      <w:pPr>
        <w:pStyle w:val="Corpo"/>
        <w:ind w:left="0"/>
      </w:pPr>
    </w:p>
    <w:p w14:paraId="63405F8B" w14:textId="6C620E0D" w:rsidR="00123836" w:rsidRPr="00B94699" w:rsidRDefault="24CFA08A" w:rsidP="14703647">
      <w:pPr>
        <w:pStyle w:val="Corpo"/>
      </w:pPr>
      <w:r w:rsidRPr="00B94699">
        <w:t xml:space="preserve">Así, </w:t>
      </w:r>
      <w:r w:rsidR="7E986CF8" w:rsidRPr="00B94699">
        <w:t>RTVE Play hereda, en buena medida, los problemas estructurales de la televisión lineal, atravesada por una visión centralista del estado, por las dinámicas y desigualdades centro-periferia y por una organización vertical, que no termina de integrar horizontalmente, a pesar de los intentos y las posibilidades del entorno digital. RTVE Play, al ser una plataforma pública, no sólo debería liderar con el ejemplo, sino transformar en fortaleza su misión de servicio en un estado plurinacional, garantizando la visibilidad de las lenguas oficiales, ofreciendo accesibilidad real y transparencia y una organización horizontal y en red.</w:t>
      </w:r>
    </w:p>
    <w:p w14:paraId="46BFD37D" w14:textId="77777777" w:rsidR="00123836" w:rsidRPr="00B94699" w:rsidRDefault="00123836" w:rsidP="14703647">
      <w:pPr>
        <w:pStyle w:val="Corpo"/>
      </w:pPr>
    </w:p>
    <w:p w14:paraId="0F506FDB" w14:textId="5CE5E654" w:rsidR="00123836" w:rsidRPr="00B94699" w:rsidRDefault="7E986CF8" w:rsidP="22450131">
      <w:pPr>
        <w:pStyle w:val="Corpo"/>
      </w:pPr>
      <w:r w:rsidRPr="00B94699">
        <w:t>RTVE Play ejemplifica</w:t>
      </w:r>
      <w:r w:rsidR="54CEABC1" w:rsidRPr="00B94699">
        <w:t>, además,</w:t>
      </w:r>
      <w:r w:rsidRPr="00B94699">
        <w:t xml:space="preserve"> cómo el servicio público digital debe repensarse también en clave de plataforma, lo que requiere no solo cambios tecnológicos, sino una revisión profunda de sus objetivos, formatos, métricas y estrategias de conexión con la ciudadanía. RTVE Play no debe ser un repositorio digital de la programación lineal, sino un canal más que debe encajar sus lógicas de funcionamiento en un ecosistema distinto de la televisión lineal para liderar un nuevo modelo de convergencia digital que rompa con las dinámicas de los servicios privados de comunicación audiovisual a petición. </w:t>
      </w:r>
    </w:p>
    <w:p w14:paraId="4C08DC9A" w14:textId="13EA2E47" w:rsidR="383484B6" w:rsidRPr="00B94699" w:rsidRDefault="383484B6" w:rsidP="56241AA9">
      <w:pPr>
        <w:pStyle w:val="Corpo"/>
        <w:rPr>
          <w:color w:val="000000" w:themeColor="text1"/>
        </w:rPr>
      </w:pPr>
    </w:p>
    <w:p w14:paraId="6DF13768" w14:textId="02E88E85" w:rsidR="00123836" w:rsidRPr="00B94699" w:rsidRDefault="7E986CF8" w:rsidP="003B74D5">
      <w:pPr>
        <w:pStyle w:val="Corpo"/>
        <w:rPr>
          <w:highlight w:val="yellow"/>
        </w:rPr>
      </w:pPr>
      <w:r w:rsidRPr="00B94699">
        <w:t xml:space="preserve">El reto, por tanto, no es solo técnico: es institucional y político. Repensar RTVE Play no como una copia modesta de plataformas transnacionales mercantiles, sino como una </w:t>
      </w:r>
      <w:r w:rsidRPr="00B94699">
        <w:lastRenderedPageBreak/>
        <w:t xml:space="preserve">plataforma pública que proponga un modelo alternativo al de estas, centrado en el contenido europeo, que impulse la producción en lenguas propias y que proteja la diversidad lingüística y cultural europea, la accesibilidad universal, los derechos de los ciudadanos (especialmente de los menores), el equilibrio entre los géneros de programación, la pluralidad y la diversidad, la transparencia y un modelo ético de digitalización centrado en el servicio público y que sitúe a las personas usuarias en el centro. Aquí merecería una oportunidad no solo el debate sobre la financiación de los medios públicos sino, incluso, el de su integración en una futura </w:t>
      </w:r>
      <w:r w:rsidR="03E98909" w:rsidRPr="00B94699">
        <w:t>Corporaci</w:t>
      </w:r>
      <w:r w:rsidR="786CCCFB" w:rsidRPr="00B94699">
        <w:t>ó</w:t>
      </w:r>
      <w:r w:rsidR="03E98909" w:rsidRPr="00B94699">
        <w:t xml:space="preserve">n </w:t>
      </w:r>
      <w:r w:rsidRPr="00B94699">
        <w:t xml:space="preserve">pública europea. </w:t>
      </w:r>
    </w:p>
    <w:p w14:paraId="5735DEBB" w14:textId="2453525F" w:rsidR="3FED647D" w:rsidRPr="00B94699" w:rsidRDefault="0792A4E9" w:rsidP="112445FC">
      <w:pPr>
        <w:pStyle w:val="Corpo"/>
        <w:spacing w:line="259" w:lineRule="auto"/>
        <w:rPr>
          <w:highlight w:val="yellow"/>
        </w:rPr>
      </w:pPr>
      <w:r w:rsidRPr="00B94699">
        <w:rPr>
          <w:highlight w:val="yellow"/>
        </w:rPr>
        <w:t xml:space="preserve"> </w:t>
      </w:r>
    </w:p>
    <w:p w14:paraId="60F7FDA0" w14:textId="3EE7C949" w:rsidR="00954879" w:rsidRDefault="00954879" w:rsidP="00A2409B">
      <w:pPr>
        <w:pStyle w:val="Corpo"/>
      </w:pPr>
    </w:p>
    <w:p w14:paraId="77BC56AC" w14:textId="49AB44D8" w:rsidR="00C57418" w:rsidRDefault="7C6625E5" w:rsidP="4E69F794">
      <w:pPr>
        <w:pStyle w:val="Ttulo1"/>
        <w:widowControl/>
        <w:numPr>
          <w:ilvl w:val="0"/>
          <w:numId w:val="5"/>
        </w:numPr>
        <w:spacing w:after="80"/>
        <w:rPr>
          <w:rFonts w:ascii="Garamond" w:eastAsia="Garamond" w:hAnsi="Garamond" w:cs="Garamond"/>
          <w:b/>
          <w:bCs/>
          <w:color w:val="98361E"/>
        </w:rPr>
      </w:pPr>
      <w:r w:rsidRPr="2909FF09">
        <w:rPr>
          <w:rFonts w:ascii="Garamond" w:eastAsia="Garamond" w:hAnsi="Garamond" w:cs="Garamond"/>
          <w:b/>
          <w:bCs/>
          <w:color w:val="98361E"/>
        </w:rPr>
        <w:t>Bibliografía</w:t>
      </w:r>
    </w:p>
    <w:p w14:paraId="544B5596" w14:textId="69DF6EEF" w:rsidR="00616A55" w:rsidRDefault="00616A55" w:rsidP="00616A55">
      <w:pPr>
        <w:pStyle w:val="Ttulo1"/>
        <w:widowControl/>
        <w:spacing w:after="80"/>
        <w:ind w:left="786"/>
        <w:rPr>
          <w:rFonts w:ascii="Garamond" w:eastAsia="Garamond" w:hAnsi="Garamond" w:cs="Garamond"/>
          <w:b/>
          <w:bCs/>
          <w:color w:val="98361E"/>
        </w:rPr>
      </w:pPr>
    </w:p>
    <w:p w14:paraId="2CAD41D0" w14:textId="7881FA03" w:rsidR="002A2F77" w:rsidRPr="002A2F77" w:rsidRDefault="00357351" w:rsidP="002A2F77">
      <w:pPr>
        <w:pStyle w:val="Bibliografa"/>
        <w:rPr>
          <w:lang w:val="es-ES_tradnl"/>
        </w:rPr>
      </w:pPr>
      <w:r w:rsidRPr="00357351">
        <w:rPr>
          <w:b/>
          <w:color w:val="000000" w:themeColor="text1"/>
        </w:rPr>
        <w:fldChar w:fldCharType="begin"/>
      </w:r>
      <w:r w:rsidR="002A2F77">
        <w:rPr>
          <w:b/>
          <w:color w:val="000000" w:themeColor="text1"/>
        </w:rPr>
        <w:instrText xml:space="preserve"> ADDIN ZOTERO_BIBL {"uncited":[],"omitted":[],"custom":[]} CSL_BIBLIOGRAPHY </w:instrText>
      </w:r>
      <w:r w:rsidRPr="00357351">
        <w:rPr>
          <w:b/>
          <w:color w:val="000000" w:themeColor="text1"/>
        </w:rPr>
        <w:fldChar w:fldCharType="separate"/>
      </w:r>
      <w:r w:rsidR="002A2F77" w:rsidRPr="002A2F77">
        <w:rPr>
          <w:lang w:val="es-ES_tradnl"/>
        </w:rPr>
        <w:t xml:space="preserve">Adorno, T. W., </w:t>
      </w:r>
      <w:r w:rsidR="009829E7">
        <w:rPr>
          <w:lang w:val="es-ES_tradnl"/>
        </w:rPr>
        <w:t>y</w:t>
      </w:r>
      <w:r w:rsidR="002A2F77" w:rsidRPr="002A2F77">
        <w:rPr>
          <w:lang w:val="es-ES_tradnl"/>
        </w:rPr>
        <w:t xml:space="preserve"> Horkheimer, M. (1998). </w:t>
      </w:r>
      <w:r w:rsidR="002A2F77" w:rsidRPr="002A2F77">
        <w:rPr>
          <w:i/>
          <w:iCs/>
          <w:lang w:val="es-ES_tradnl"/>
        </w:rPr>
        <w:t>Dialéctica de la Ilustración</w:t>
      </w:r>
      <w:r w:rsidR="002A2F77" w:rsidRPr="002A2F77">
        <w:rPr>
          <w:lang w:val="es-ES_tradnl"/>
        </w:rPr>
        <w:t>. Editorial Trotta, S.A.</w:t>
      </w:r>
    </w:p>
    <w:p w14:paraId="0DC29CA3" w14:textId="77777777" w:rsidR="002A2F77" w:rsidRPr="00B94699" w:rsidRDefault="0FE3A756" w:rsidP="312DFD85">
      <w:pPr>
        <w:pStyle w:val="Bibliografa"/>
        <w:rPr>
          <w:lang w:val="en-US"/>
        </w:rPr>
      </w:pPr>
      <w:r w:rsidRPr="312DFD85">
        <w:t xml:space="preserve">Álzaga, J. F., e Roller, F. (2023). Televisión y nuevas pantallas: Entre el determinismo tecnológico y las prácticas culturales. </w:t>
      </w:r>
      <w:r w:rsidRPr="00B94699">
        <w:rPr>
          <w:i/>
          <w:iCs/>
          <w:lang w:val="en-US"/>
        </w:rPr>
        <w:t>Dixit</w:t>
      </w:r>
      <w:r w:rsidRPr="00B94699">
        <w:rPr>
          <w:lang w:val="en-US"/>
        </w:rPr>
        <w:t xml:space="preserve">, </w:t>
      </w:r>
      <w:r w:rsidRPr="00B94699">
        <w:rPr>
          <w:i/>
          <w:iCs/>
          <w:lang w:val="en-US"/>
        </w:rPr>
        <w:t>37</w:t>
      </w:r>
      <w:r w:rsidRPr="00B94699">
        <w:rPr>
          <w:lang w:val="en-US"/>
        </w:rPr>
        <w:t>(2), 123–133. https://doi.org/10.22235/d.v37i2.3354</w:t>
      </w:r>
    </w:p>
    <w:p w14:paraId="7DFFC50B" w14:textId="77777777" w:rsidR="002A2F77" w:rsidRPr="00B94699" w:rsidRDefault="0FE3A756" w:rsidP="312DFD85">
      <w:pPr>
        <w:pStyle w:val="Bibliografa"/>
        <w:rPr>
          <w:lang w:val="en-US"/>
        </w:rPr>
      </w:pPr>
      <w:r w:rsidRPr="00B94699">
        <w:rPr>
          <w:lang w:val="en-US"/>
        </w:rPr>
        <w:t xml:space="preserve">Anderson, C. (2004, Outubro 1). </w:t>
      </w:r>
      <w:r w:rsidRPr="00B94699">
        <w:rPr>
          <w:i/>
          <w:iCs/>
          <w:lang w:val="en-US"/>
        </w:rPr>
        <w:t>The Long Tail</w:t>
      </w:r>
      <w:r w:rsidRPr="00B94699">
        <w:rPr>
          <w:lang w:val="en-US"/>
        </w:rPr>
        <w:t>. WIRED. https://www.wired.com/2004/10/tail/</w:t>
      </w:r>
    </w:p>
    <w:p w14:paraId="5837412A" w14:textId="77777777" w:rsidR="002A2F77" w:rsidRPr="002A2F77" w:rsidRDefault="0FE3A756" w:rsidP="312DFD85">
      <w:pPr>
        <w:pStyle w:val="Bibliografa"/>
      </w:pPr>
      <w:r w:rsidRPr="312DFD85">
        <w:t xml:space="preserve">Arjona Martín, J. B. (2021). Convergencia de medios. Plataformas audiovisuales por Internet (Over-The-Top) y su impacto en el mercado audiovisual en España. </w:t>
      </w:r>
      <w:r w:rsidRPr="312DFD85">
        <w:rPr>
          <w:i/>
          <w:iCs/>
        </w:rPr>
        <w:t>Revista Latina</w:t>
      </w:r>
      <w:r w:rsidRPr="312DFD85">
        <w:t xml:space="preserve">, </w:t>
      </w:r>
      <w:r w:rsidRPr="312DFD85">
        <w:rPr>
          <w:i/>
          <w:iCs/>
        </w:rPr>
        <w:t>79</w:t>
      </w:r>
      <w:r w:rsidRPr="312DFD85">
        <w:t>, 35–52. https://doi.org/10.4185/RLCS-2021-1496</w:t>
      </w:r>
    </w:p>
    <w:p w14:paraId="5ACBBFFF" w14:textId="0883B65F" w:rsidR="002A2F77" w:rsidRPr="00B94699" w:rsidRDefault="0FE3A756" w:rsidP="312DFD85">
      <w:pPr>
        <w:pStyle w:val="Bibliografa"/>
        <w:rPr>
          <w:lang w:val="en-US"/>
        </w:rPr>
      </w:pPr>
      <w:r w:rsidRPr="312DFD85">
        <w:t xml:space="preserve">Bogost, I., </w:t>
      </w:r>
      <w:r w:rsidR="4D93D37A" w:rsidRPr="312DFD85">
        <w:t>y</w:t>
      </w:r>
      <w:r w:rsidRPr="312DFD85">
        <w:t xml:space="preserve"> Monfort, N. (2007). </w:t>
      </w:r>
      <w:r w:rsidRPr="00B94699">
        <w:rPr>
          <w:lang w:val="en-US"/>
        </w:rPr>
        <w:t xml:space="preserve">New media as material constraint. An introduction to platform studies. </w:t>
      </w:r>
      <w:r w:rsidRPr="00B94699">
        <w:rPr>
          <w:i/>
          <w:iCs/>
          <w:lang w:val="en-US"/>
        </w:rPr>
        <w:t>Paper Read at the First International HASTAC Conference, at Duke University, Durham, NC</w:t>
      </w:r>
      <w:r w:rsidRPr="00B94699">
        <w:rPr>
          <w:lang w:val="en-US"/>
        </w:rPr>
        <w:t>. http://bogost.com/downloads/Bogost%20Montfort%20HASTAC.pdf</w:t>
      </w:r>
    </w:p>
    <w:p w14:paraId="55918E60" w14:textId="2BEF810E" w:rsidR="002A2F77" w:rsidRPr="00C75B47" w:rsidRDefault="0FE3A756" w:rsidP="312DFD85">
      <w:pPr>
        <w:pStyle w:val="Bibliografa"/>
        <w:rPr>
          <w:lang w:val="en-US"/>
        </w:rPr>
      </w:pPr>
      <w:r w:rsidRPr="00C75B47">
        <w:rPr>
          <w:lang w:val="en-US"/>
        </w:rPr>
        <w:t xml:space="preserve">Bullich, V., </w:t>
      </w:r>
      <w:r w:rsidR="4D93D37A" w:rsidRPr="00C75B47">
        <w:rPr>
          <w:lang w:val="en-US"/>
        </w:rPr>
        <w:t>y</w:t>
      </w:r>
      <w:r w:rsidRPr="00C75B47">
        <w:rPr>
          <w:lang w:val="en-US"/>
        </w:rPr>
        <w:t xml:space="preserve"> Guignard, T. (2016). Estratègies i normatives dels serveis OTT en el marc dels EUA (2005-2015). </w:t>
      </w:r>
      <w:r w:rsidRPr="00C75B47">
        <w:rPr>
          <w:i/>
          <w:iCs/>
          <w:lang w:val="en-US"/>
        </w:rPr>
        <w:t>Quaderrns del CAC</w:t>
      </w:r>
      <w:r w:rsidRPr="00C75B47">
        <w:rPr>
          <w:lang w:val="en-US"/>
        </w:rPr>
        <w:t xml:space="preserve">, </w:t>
      </w:r>
      <w:r w:rsidRPr="00C75B47">
        <w:rPr>
          <w:i/>
          <w:iCs/>
          <w:lang w:val="en-US"/>
        </w:rPr>
        <w:t>42</w:t>
      </w:r>
      <w:r w:rsidRPr="00C75B47">
        <w:rPr>
          <w:lang w:val="en-US"/>
        </w:rPr>
        <w:t>, 5–20.</w:t>
      </w:r>
    </w:p>
    <w:p w14:paraId="4C0FD290" w14:textId="367D7829" w:rsidR="002A2F77" w:rsidRPr="002A2F77" w:rsidRDefault="0FE3A756" w:rsidP="312DFD85">
      <w:pPr>
        <w:pStyle w:val="Bibliografa"/>
      </w:pPr>
      <w:r w:rsidRPr="00C75B47">
        <w:rPr>
          <w:lang w:val="en-US"/>
        </w:rPr>
        <w:lastRenderedPageBreak/>
        <w:t xml:space="preserve">Caliandro, A., Gandini, A., Bainotti, L., </w:t>
      </w:r>
      <w:r w:rsidR="4D93D37A" w:rsidRPr="00C75B47">
        <w:rPr>
          <w:lang w:val="en-US"/>
        </w:rPr>
        <w:t>y</w:t>
      </w:r>
      <w:r w:rsidRPr="00C75B47">
        <w:rPr>
          <w:lang w:val="en-US"/>
        </w:rPr>
        <w:t xml:space="preserve"> Anselmi, G. (2024). </w:t>
      </w:r>
      <w:r w:rsidRPr="00B94699">
        <w:rPr>
          <w:lang w:val="en-US"/>
        </w:rPr>
        <w:t xml:space="preserve">The platformization of consumer culture: A theoretical framework. </w:t>
      </w:r>
      <w:r w:rsidRPr="312DFD85">
        <w:rPr>
          <w:i/>
          <w:iCs/>
        </w:rPr>
        <w:t>Marketing Theory</w:t>
      </w:r>
      <w:r w:rsidRPr="312DFD85">
        <w:t xml:space="preserve">, </w:t>
      </w:r>
      <w:r w:rsidRPr="312DFD85">
        <w:rPr>
          <w:i/>
          <w:iCs/>
        </w:rPr>
        <w:t>24</w:t>
      </w:r>
      <w:r w:rsidRPr="312DFD85">
        <w:t>(1), 3–21. https://doi.org/10.1177/14705931231225537</w:t>
      </w:r>
    </w:p>
    <w:p w14:paraId="160DC86A" w14:textId="77777777" w:rsidR="002A2F77" w:rsidRPr="002A2F77" w:rsidRDefault="0FE3A756" w:rsidP="312DFD85">
      <w:pPr>
        <w:pStyle w:val="Bibliografa"/>
      </w:pPr>
      <w:r w:rsidRPr="312DFD85">
        <w:t xml:space="preserve">Campos Freire, F. (2018). El servicio audiovisual público en la era de la post-emisión. En S. Pérez-Seijo, M. Rodríguez-Castro, e M. Túñez-López (Eds.), </w:t>
      </w:r>
      <w:r w:rsidRPr="312DFD85">
        <w:rPr>
          <w:i/>
          <w:iCs/>
        </w:rPr>
        <w:t>Debates sobre valores e indicadores del servicio audiovisual público en Europa</w:t>
      </w:r>
      <w:r w:rsidRPr="312DFD85">
        <w:t xml:space="preserve"> (Número December, pp. 63–78). https://doi.org/10.4185/cac142</w:t>
      </w:r>
    </w:p>
    <w:p w14:paraId="29CE45C7" w14:textId="338E2B1A" w:rsidR="002A2F77" w:rsidRPr="00C75B47" w:rsidRDefault="0FE3A756" w:rsidP="312DFD85">
      <w:pPr>
        <w:pStyle w:val="Bibliografa"/>
        <w:rPr>
          <w:lang w:val="fr-FR"/>
        </w:rPr>
      </w:pPr>
      <w:r w:rsidRPr="312DFD85">
        <w:t xml:space="preserve">Campos Freire, F., De Aguilera Moyano, M., </w:t>
      </w:r>
      <w:r w:rsidR="4D93D37A" w:rsidRPr="312DFD85">
        <w:t>y</w:t>
      </w:r>
      <w:r w:rsidRPr="312DFD85">
        <w:t xml:space="preserve"> Rodríguez-Castro, M. (2018). Impacto de las plataformas globales en la competencia mediática y los resultados de las empresas de comunicación europeas. </w:t>
      </w:r>
      <w:r w:rsidRPr="00C75B47">
        <w:rPr>
          <w:i/>
          <w:iCs/>
          <w:lang w:val="fr-FR"/>
        </w:rPr>
        <w:t>Communication &amp; Society</w:t>
      </w:r>
      <w:r w:rsidRPr="00C75B47">
        <w:rPr>
          <w:lang w:val="fr-FR"/>
        </w:rPr>
        <w:t xml:space="preserve">, </w:t>
      </w:r>
      <w:r w:rsidRPr="00C75B47">
        <w:rPr>
          <w:i/>
          <w:iCs/>
          <w:lang w:val="fr-FR"/>
        </w:rPr>
        <w:t>31</w:t>
      </w:r>
      <w:r w:rsidRPr="00C75B47">
        <w:rPr>
          <w:lang w:val="fr-FR"/>
        </w:rPr>
        <w:t>(2), 223–238. https://doi.org/10.15581/003.31.3.223-238</w:t>
      </w:r>
    </w:p>
    <w:p w14:paraId="6957B0C4" w14:textId="77777777" w:rsidR="002A2F77" w:rsidRPr="00B94699" w:rsidRDefault="0FE3A756" w:rsidP="312DFD85">
      <w:pPr>
        <w:pStyle w:val="Bibliografa"/>
        <w:rPr>
          <w:lang w:val="en-US"/>
        </w:rPr>
      </w:pPr>
      <w:r w:rsidRPr="00C75B47">
        <w:rPr>
          <w:lang w:val="fr-FR"/>
        </w:rPr>
        <w:t xml:space="preserve">Castells, M. (2002). </w:t>
      </w:r>
      <w:r w:rsidRPr="00C75B47">
        <w:rPr>
          <w:i/>
          <w:iCs/>
          <w:lang w:val="fr-FR"/>
        </w:rPr>
        <w:t>La Galaxia Internet</w:t>
      </w:r>
      <w:r w:rsidRPr="00C75B47">
        <w:rPr>
          <w:lang w:val="fr-FR"/>
        </w:rPr>
        <w:t xml:space="preserve">. </w:t>
      </w:r>
      <w:r w:rsidRPr="00B94699">
        <w:rPr>
          <w:lang w:val="en-US"/>
        </w:rPr>
        <w:t>Random House Mondadori, S.A.</w:t>
      </w:r>
    </w:p>
    <w:p w14:paraId="6425485C" w14:textId="77777777" w:rsidR="002A2F77" w:rsidRPr="00B94699" w:rsidRDefault="0FE3A756" w:rsidP="312DFD85">
      <w:pPr>
        <w:pStyle w:val="Bibliografa"/>
        <w:rPr>
          <w:lang w:val="en-US"/>
        </w:rPr>
      </w:pPr>
      <w:r w:rsidRPr="00B94699">
        <w:rPr>
          <w:lang w:val="en-US"/>
        </w:rPr>
        <w:t xml:space="preserve">Chalaby, J. K. (2024). The streaming industry and the platform economy: An analysis. </w:t>
      </w:r>
      <w:r w:rsidRPr="00B94699">
        <w:rPr>
          <w:i/>
          <w:iCs/>
          <w:lang w:val="en-US"/>
        </w:rPr>
        <w:t>Media, Culture &amp; Society</w:t>
      </w:r>
      <w:r w:rsidRPr="00B94699">
        <w:rPr>
          <w:lang w:val="en-US"/>
        </w:rPr>
        <w:t xml:space="preserve">, </w:t>
      </w:r>
      <w:r w:rsidRPr="00B94699">
        <w:rPr>
          <w:i/>
          <w:iCs/>
          <w:lang w:val="en-US"/>
        </w:rPr>
        <w:t>46</w:t>
      </w:r>
      <w:r w:rsidRPr="00B94699">
        <w:rPr>
          <w:lang w:val="en-US"/>
        </w:rPr>
        <w:t>(3), 552–571. https://doi.org/10.1177/01634437231210439</w:t>
      </w:r>
    </w:p>
    <w:p w14:paraId="0555E69D" w14:textId="77777777" w:rsidR="002A2F77" w:rsidRPr="002A2F77" w:rsidRDefault="0FE3A756" w:rsidP="312DFD85">
      <w:pPr>
        <w:pStyle w:val="Bibliografa"/>
      </w:pPr>
      <w:r w:rsidRPr="00B94699">
        <w:rPr>
          <w:lang w:val="en-US"/>
        </w:rPr>
        <w:t xml:space="preserve">Choudary, S. P. (2015). </w:t>
      </w:r>
      <w:r w:rsidRPr="00B94699">
        <w:rPr>
          <w:i/>
          <w:iCs/>
          <w:lang w:val="en-US"/>
        </w:rPr>
        <w:t>Platform Scale. How an emerging business model helps startups build large empires with minimum investment</w:t>
      </w:r>
      <w:r w:rsidRPr="00B94699">
        <w:rPr>
          <w:lang w:val="en-US"/>
        </w:rPr>
        <w:t xml:space="preserve"> (1</w:t>
      </w:r>
      <w:r w:rsidRPr="00B94699">
        <w:rPr>
          <w:vertAlign w:val="superscript"/>
          <w:lang w:val="en-US"/>
        </w:rPr>
        <w:t>a</w:t>
      </w:r>
      <w:r w:rsidRPr="00B94699">
        <w:rPr>
          <w:lang w:val="en-US"/>
        </w:rPr>
        <w:t xml:space="preserve">). </w:t>
      </w:r>
      <w:r w:rsidRPr="312DFD85">
        <w:t>Platform Thinking Labs.</w:t>
      </w:r>
    </w:p>
    <w:p w14:paraId="4B7CCBCF" w14:textId="6F59658C" w:rsidR="002A2F77" w:rsidRPr="002A2F77" w:rsidRDefault="0FE3A756" w:rsidP="312DFD85">
      <w:pPr>
        <w:pStyle w:val="Bibliografa"/>
      </w:pPr>
      <w:r w:rsidRPr="312DFD85">
        <w:t xml:space="preserve">Clares Gavilán, J., Merino Álvarez, C., </w:t>
      </w:r>
      <w:r w:rsidR="4D93D37A" w:rsidRPr="312DFD85">
        <w:t>y</w:t>
      </w:r>
      <w:r w:rsidRPr="312DFD85">
        <w:t xml:space="preserve"> Neira, E. (2019). </w:t>
      </w:r>
      <w:r w:rsidRPr="312DFD85">
        <w:rPr>
          <w:i/>
          <w:iCs/>
        </w:rPr>
        <w:t>La revolución over the top: Del vídeo bajo demanda (VoD) a la televisión por internet</w:t>
      </w:r>
      <w:r w:rsidRPr="312DFD85">
        <w:t>. Editorial UOC (Universitat Oberta de Catalunya).</w:t>
      </w:r>
    </w:p>
    <w:p w14:paraId="0DA39593" w14:textId="794351E2" w:rsidR="002A2F77" w:rsidRPr="00B94699" w:rsidRDefault="002A2F77" w:rsidP="002A2F77">
      <w:pPr>
        <w:pStyle w:val="Bibliografa"/>
        <w:rPr>
          <w:lang w:val="en-US"/>
        </w:rPr>
      </w:pPr>
      <w:r w:rsidRPr="002A2F77">
        <w:rPr>
          <w:lang w:val="es-ES_tradnl"/>
        </w:rPr>
        <w:t xml:space="preserve">Corporación RTVE. (2023, </w:t>
      </w:r>
      <w:r w:rsidR="009829E7">
        <w:rPr>
          <w:lang w:val="es-ES_tradnl"/>
        </w:rPr>
        <w:t>Juli</w:t>
      </w:r>
      <w:r w:rsidRPr="002A2F77">
        <w:rPr>
          <w:lang w:val="es-ES_tradnl"/>
        </w:rPr>
        <w:t xml:space="preserve">o 15). </w:t>
      </w:r>
      <w:r w:rsidRPr="002A2F77">
        <w:rPr>
          <w:i/>
          <w:iCs/>
          <w:lang w:val="es-ES_tradnl"/>
        </w:rPr>
        <w:t>RTVE Digital</w:t>
      </w:r>
      <w:r w:rsidRPr="002A2F77">
        <w:rPr>
          <w:lang w:val="es-ES_tradnl"/>
        </w:rPr>
        <w:t xml:space="preserve">. </w:t>
      </w:r>
      <w:r w:rsidRPr="00B94699">
        <w:rPr>
          <w:lang w:val="en-US"/>
        </w:rPr>
        <w:t>RTVE.es. https://www.rtve.es/rtve/20230715/areas-actividad-rtvees/942160.shtml</w:t>
      </w:r>
    </w:p>
    <w:p w14:paraId="57ADE5EB" w14:textId="77777777" w:rsidR="002A2F77" w:rsidRPr="002A2F77" w:rsidRDefault="002A2F77" w:rsidP="002A2F77">
      <w:pPr>
        <w:pStyle w:val="Bibliografa"/>
        <w:rPr>
          <w:lang w:val="es-ES_tradnl"/>
        </w:rPr>
      </w:pPr>
      <w:r w:rsidRPr="002A2F77">
        <w:rPr>
          <w:lang w:val="es-ES_tradnl"/>
        </w:rPr>
        <w:lastRenderedPageBreak/>
        <w:t xml:space="preserve">Corporación RTVE. (2025). </w:t>
      </w:r>
      <w:r w:rsidRPr="002A2F77">
        <w:rPr>
          <w:i/>
          <w:iCs/>
          <w:lang w:val="es-ES_tradnl"/>
        </w:rPr>
        <w:t>Memoria 2024. Servicio público y cumplimiento del Mandato-marco</w:t>
      </w:r>
      <w:r w:rsidRPr="002A2F77">
        <w:rPr>
          <w:lang w:val="es-ES_tradnl"/>
        </w:rPr>
        <w:t>. https://www.rtve.es/rtve/20230803/transparencia-memorias-servicio-publico/951181.shtml</w:t>
      </w:r>
    </w:p>
    <w:p w14:paraId="455A4715" w14:textId="4467E75D" w:rsidR="002A2F77" w:rsidRPr="00B94699" w:rsidRDefault="0FE3A756" w:rsidP="312DFD85">
      <w:pPr>
        <w:pStyle w:val="Bibliografa"/>
        <w:rPr>
          <w:lang w:val="en-US"/>
        </w:rPr>
      </w:pPr>
      <w:r w:rsidRPr="00B94699">
        <w:rPr>
          <w:lang w:val="en-US"/>
        </w:rPr>
        <w:t xml:space="preserve">D’Arma, A., Raats, T., </w:t>
      </w:r>
      <w:r w:rsidR="4D93D37A" w:rsidRPr="00B94699">
        <w:rPr>
          <w:lang w:val="en-US"/>
        </w:rPr>
        <w:t>y</w:t>
      </w:r>
      <w:r w:rsidRPr="00B94699">
        <w:rPr>
          <w:lang w:val="en-US"/>
        </w:rPr>
        <w:t xml:space="preserve"> Steemers, J. (2021). Public service media in the age of SVoDs: A comparative study of PSM strategic responses in Flanders, Italy and the UK. </w:t>
      </w:r>
      <w:r w:rsidRPr="00B94699">
        <w:rPr>
          <w:i/>
          <w:iCs/>
          <w:lang w:val="en-US"/>
        </w:rPr>
        <w:t>Media, Culture &amp; Society</w:t>
      </w:r>
      <w:r w:rsidRPr="00B94699">
        <w:rPr>
          <w:lang w:val="en-US"/>
        </w:rPr>
        <w:t xml:space="preserve">, </w:t>
      </w:r>
      <w:r w:rsidRPr="00B94699">
        <w:rPr>
          <w:i/>
          <w:iCs/>
          <w:lang w:val="en-US"/>
        </w:rPr>
        <w:t>43</w:t>
      </w:r>
      <w:r w:rsidRPr="00B94699">
        <w:rPr>
          <w:lang w:val="en-US"/>
        </w:rPr>
        <w:t>(4), 682–700. https://doi.org/10.1177/0163443720972909</w:t>
      </w:r>
    </w:p>
    <w:p w14:paraId="3365BAE2" w14:textId="77777777" w:rsidR="002A2F77" w:rsidRPr="00C75B47" w:rsidRDefault="0FE3A756" w:rsidP="312DFD85">
      <w:pPr>
        <w:pStyle w:val="Bibliografa"/>
      </w:pPr>
      <w:r w:rsidRPr="00B94699">
        <w:rPr>
          <w:lang w:val="en-US"/>
        </w:rPr>
        <w:t xml:space="preserve">Davis, S. (2023). What is Netflix imperialism? Interrogating the monopoly aspirations of the ‘World’s largest television network’. </w:t>
      </w:r>
      <w:r w:rsidRPr="00C75B47">
        <w:rPr>
          <w:i/>
          <w:iCs/>
        </w:rPr>
        <w:t>Information, Communication &amp; Society</w:t>
      </w:r>
      <w:r w:rsidRPr="00C75B47">
        <w:t xml:space="preserve">, </w:t>
      </w:r>
      <w:r w:rsidRPr="00C75B47">
        <w:rPr>
          <w:i/>
          <w:iCs/>
        </w:rPr>
        <w:t>26</w:t>
      </w:r>
      <w:r w:rsidRPr="00C75B47">
        <w:t>(6), 1143–1158. https://doi.org/10.1080/1369118X.2021.1993955</w:t>
      </w:r>
    </w:p>
    <w:p w14:paraId="60BF4A2A" w14:textId="77777777" w:rsidR="002A2F77" w:rsidRPr="002A2F77" w:rsidRDefault="002A2F77" w:rsidP="002A2F77">
      <w:pPr>
        <w:pStyle w:val="Bibliografa"/>
        <w:rPr>
          <w:lang w:val="es-ES_tradnl"/>
        </w:rPr>
      </w:pPr>
      <w:r w:rsidRPr="00C75B47">
        <w:t xml:space="preserve">Díaz Arias, R. (2012). </w:t>
      </w:r>
      <w:r w:rsidRPr="002A2F77">
        <w:rPr>
          <w:i/>
          <w:iCs/>
          <w:lang w:val="es-ES_tradnl"/>
        </w:rPr>
        <w:t>Contenido jurídico del servicio público de la radiotelevisión en España. Las obligaciones de los operadores públicos y privados</w:t>
      </w:r>
      <w:r w:rsidRPr="002A2F77">
        <w:rPr>
          <w:lang w:val="es-ES_tradnl"/>
        </w:rPr>
        <w:t xml:space="preserve"> (1</w:t>
      </w:r>
      <w:r w:rsidRPr="002A2F77">
        <w:rPr>
          <w:vertAlign w:val="superscript"/>
          <w:lang w:val="es-ES_tradnl"/>
        </w:rPr>
        <w:t>a</w:t>
      </w:r>
      <w:r w:rsidRPr="002A2F77">
        <w:rPr>
          <w:lang w:val="es-ES_tradnl"/>
        </w:rPr>
        <w:t>). Icono 14 editorial.</w:t>
      </w:r>
    </w:p>
    <w:p w14:paraId="258D13D6" w14:textId="77777777" w:rsidR="002A2F77" w:rsidRPr="002A2F77" w:rsidRDefault="002A2F77" w:rsidP="002A2F77">
      <w:pPr>
        <w:pStyle w:val="Bibliografa"/>
        <w:rPr>
          <w:lang w:val="es-ES_tradnl"/>
        </w:rPr>
      </w:pPr>
      <w:r w:rsidRPr="002A2F77">
        <w:rPr>
          <w:lang w:val="es-ES_tradnl"/>
        </w:rPr>
        <w:t xml:space="preserve">Directiva (UE) 2018/1808 del Parlamento Europeo y del Consejo, de 14 de noviembre de 2018. (2018). </w:t>
      </w:r>
      <w:r w:rsidRPr="002A2F77">
        <w:rPr>
          <w:i/>
          <w:iCs/>
          <w:lang w:val="es-ES_tradnl"/>
        </w:rPr>
        <w:t>Diario Oficial de la Unión Europea</w:t>
      </w:r>
      <w:r w:rsidRPr="002A2F77">
        <w:rPr>
          <w:lang w:val="es-ES_tradnl"/>
        </w:rPr>
        <w:t xml:space="preserve">, </w:t>
      </w:r>
      <w:r w:rsidRPr="002A2F77">
        <w:rPr>
          <w:i/>
          <w:iCs/>
          <w:lang w:val="es-ES_tradnl"/>
        </w:rPr>
        <w:t>14 de noviembre de 2018</w:t>
      </w:r>
      <w:r w:rsidRPr="002A2F77">
        <w:rPr>
          <w:lang w:val="es-ES_tradnl"/>
        </w:rPr>
        <w:t>.</w:t>
      </w:r>
    </w:p>
    <w:p w14:paraId="303EC5C5" w14:textId="3526A58A" w:rsidR="002A2F77" w:rsidRPr="00B94699" w:rsidRDefault="0FE3A756" w:rsidP="312DFD85">
      <w:pPr>
        <w:pStyle w:val="Bibliografa"/>
        <w:rPr>
          <w:lang w:val="en-US"/>
        </w:rPr>
      </w:pPr>
      <w:r w:rsidRPr="312DFD85">
        <w:t xml:space="preserve">Dragomir, M., Rodríguez Castro, M., </w:t>
      </w:r>
      <w:r w:rsidR="6D5B915C" w:rsidRPr="312DFD85">
        <w:t>y</w:t>
      </w:r>
      <w:r w:rsidRPr="312DFD85">
        <w:t xml:space="preserve"> Aslama Horowitz, M. (2024). </w:t>
      </w:r>
      <w:r w:rsidRPr="00B94699">
        <w:rPr>
          <w:lang w:val="en-US"/>
        </w:rPr>
        <w:t xml:space="preserve">Public Service Media and Platformization: What Role Does EU Regulation Play? </w:t>
      </w:r>
      <w:r w:rsidRPr="00B94699">
        <w:rPr>
          <w:i/>
          <w:iCs/>
          <w:lang w:val="en-US"/>
        </w:rPr>
        <w:t>Journalism and Media</w:t>
      </w:r>
      <w:r w:rsidRPr="00B94699">
        <w:rPr>
          <w:lang w:val="en-US"/>
        </w:rPr>
        <w:t xml:space="preserve">, </w:t>
      </w:r>
      <w:r w:rsidRPr="00B94699">
        <w:rPr>
          <w:i/>
          <w:iCs/>
          <w:lang w:val="en-US"/>
        </w:rPr>
        <w:t>5</w:t>
      </w:r>
      <w:r w:rsidRPr="00B94699">
        <w:rPr>
          <w:lang w:val="en-US"/>
        </w:rPr>
        <w:t>(3), 1378–1394. https://doi.org/10.3390/journalmedia5030087</w:t>
      </w:r>
    </w:p>
    <w:p w14:paraId="7335E5EA" w14:textId="4A3D2C0C" w:rsidR="002A2F77" w:rsidRPr="002A2F77" w:rsidRDefault="0FE3A756" w:rsidP="312DFD85">
      <w:pPr>
        <w:pStyle w:val="Bibliografa"/>
      </w:pPr>
      <w:r w:rsidRPr="00B94699">
        <w:rPr>
          <w:lang w:val="en-US"/>
        </w:rPr>
        <w:t xml:space="preserve">Ene, L., Fioroni, M., Fontaine, G., Greece, C., Kanzler, M., Lacourt, A., Munch, É., Radel-Cormann, J., </w:t>
      </w:r>
      <w:r w:rsidR="6D5B915C" w:rsidRPr="00B94699">
        <w:rPr>
          <w:lang w:val="en-US"/>
        </w:rPr>
        <w:t>y</w:t>
      </w:r>
      <w:r w:rsidRPr="00B94699">
        <w:rPr>
          <w:lang w:val="en-US"/>
        </w:rPr>
        <w:t xml:space="preserve"> Schneeberger, A. (2025). </w:t>
      </w:r>
      <w:r w:rsidRPr="00B94699">
        <w:rPr>
          <w:i/>
          <w:iCs/>
          <w:lang w:val="en-US"/>
        </w:rPr>
        <w:t xml:space="preserve">Key Trends 2025—Television, cinema, video and on-demand audiovisual services. </w:t>
      </w:r>
      <w:r w:rsidRPr="312DFD85">
        <w:rPr>
          <w:i/>
          <w:iCs/>
        </w:rPr>
        <w:t>The pan-european picture</w:t>
      </w:r>
      <w:r w:rsidRPr="312DFD85">
        <w:t>. Observatorio Audiovisual de Europa - Consejo de Europa. https://rm.coe.int/key-trends-2025-en/1680b4e91d</w:t>
      </w:r>
    </w:p>
    <w:p w14:paraId="75C2298E" w14:textId="66293232" w:rsidR="002A2F77" w:rsidRPr="002A2F77" w:rsidRDefault="0FE3A756" w:rsidP="312DFD85">
      <w:pPr>
        <w:pStyle w:val="Bibliografa"/>
      </w:pPr>
      <w:r w:rsidRPr="312DFD85">
        <w:lastRenderedPageBreak/>
        <w:t xml:space="preserve">Fernández-Manzano, E.-P., Neira, E., </w:t>
      </w:r>
      <w:r w:rsidR="6D5B915C" w:rsidRPr="312DFD85">
        <w:t>y</w:t>
      </w:r>
      <w:r w:rsidRPr="312DFD85">
        <w:t xml:space="preserve"> Clares-Gavilán, J. (2016). </w:t>
      </w:r>
      <w:r w:rsidRPr="00B94699">
        <w:rPr>
          <w:lang w:val="en-US"/>
        </w:rPr>
        <w:t xml:space="preserve">Data management in audiovisual business: Netflix as a case study. </w:t>
      </w:r>
      <w:r w:rsidRPr="312DFD85">
        <w:rPr>
          <w:i/>
          <w:iCs/>
        </w:rPr>
        <w:t>El Profesional de la Información</w:t>
      </w:r>
      <w:r w:rsidRPr="312DFD85">
        <w:t xml:space="preserve">, </w:t>
      </w:r>
      <w:r w:rsidRPr="312DFD85">
        <w:rPr>
          <w:i/>
          <w:iCs/>
        </w:rPr>
        <w:t>25</w:t>
      </w:r>
      <w:r w:rsidRPr="312DFD85">
        <w:t>(4), 568. https://doi.org/10.3145/epi.2016.jul.06</w:t>
      </w:r>
    </w:p>
    <w:p w14:paraId="34C12DFD" w14:textId="77777777" w:rsidR="002A2F77" w:rsidRPr="00B94699" w:rsidRDefault="0FE3A756" w:rsidP="312DFD85">
      <w:pPr>
        <w:pStyle w:val="Bibliografa"/>
        <w:rPr>
          <w:lang w:val="en-US"/>
        </w:rPr>
      </w:pPr>
      <w:r w:rsidRPr="00B94699">
        <w:rPr>
          <w:lang w:val="en-US"/>
        </w:rPr>
        <w:t xml:space="preserve">Gillespie, T. (2010). The politics of ‘platforms’. </w:t>
      </w:r>
      <w:r w:rsidRPr="00B94699">
        <w:rPr>
          <w:i/>
          <w:iCs/>
          <w:lang w:val="en-US"/>
        </w:rPr>
        <w:t>New Media &amp; Society</w:t>
      </w:r>
      <w:r w:rsidRPr="00B94699">
        <w:rPr>
          <w:lang w:val="en-US"/>
        </w:rPr>
        <w:t xml:space="preserve">, </w:t>
      </w:r>
      <w:r w:rsidRPr="00B94699">
        <w:rPr>
          <w:i/>
          <w:iCs/>
          <w:lang w:val="en-US"/>
        </w:rPr>
        <w:t>12</w:t>
      </w:r>
      <w:r w:rsidRPr="00B94699">
        <w:rPr>
          <w:lang w:val="en-US"/>
        </w:rPr>
        <w:t>(3), 347–364. https://doi.org/10.1177/1461444809342738</w:t>
      </w:r>
    </w:p>
    <w:p w14:paraId="720E110F" w14:textId="77777777" w:rsidR="002A2F77" w:rsidRPr="002A2F77" w:rsidRDefault="0FE3A756" w:rsidP="312DFD85">
      <w:pPr>
        <w:pStyle w:val="Bibliografa"/>
      </w:pPr>
      <w:r w:rsidRPr="312DFD85">
        <w:t xml:space="preserve">Guerrero Pérez, E. (2018). La fuga de los millennials de la televisión lineal. </w:t>
      </w:r>
      <w:r w:rsidRPr="312DFD85">
        <w:rPr>
          <w:i/>
          <w:iCs/>
        </w:rPr>
        <w:t>Revista Latina de Comunicación Social</w:t>
      </w:r>
      <w:r w:rsidRPr="312DFD85">
        <w:t xml:space="preserve">, </w:t>
      </w:r>
      <w:r w:rsidRPr="312DFD85">
        <w:rPr>
          <w:i/>
          <w:iCs/>
        </w:rPr>
        <w:t>73</w:t>
      </w:r>
      <w:r w:rsidRPr="312DFD85">
        <w:t>, 1231–1246. https://doi.org/10.4185/RLCS-2018-1304</w:t>
      </w:r>
    </w:p>
    <w:p w14:paraId="20B15799" w14:textId="77777777" w:rsidR="002A2F77" w:rsidRPr="00B94699" w:rsidRDefault="0FE3A756" w:rsidP="312DFD85">
      <w:pPr>
        <w:pStyle w:val="Bibliografa"/>
        <w:rPr>
          <w:lang w:val="en-US"/>
        </w:rPr>
      </w:pPr>
      <w:r w:rsidRPr="312DFD85">
        <w:t xml:space="preserve">Helmond, A. (2015). </w:t>
      </w:r>
      <w:r w:rsidRPr="00B94699">
        <w:rPr>
          <w:i/>
          <w:iCs/>
          <w:lang w:val="en-US"/>
        </w:rPr>
        <w:t>The web as Platform. Data flows in Social Media</w:t>
      </w:r>
      <w:r w:rsidRPr="00B94699">
        <w:rPr>
          <w:lang w:val="en-US"/>
        </w:rPr>
        <w:t>. Universidade de Amsterdam.</w:t>
      </w:r>
    </w:p>
    <w:p w14:paraId="4E7A58D4" w14:textId="77777777" w:rsidR="002A2F77" w:rsidRPr="00B94699" w:rsidRDefault="0FE3A756" w:rsidP="312DFD85">
      <w:pPr>
        <w:pStyle w:val="Bibliografa"/>
        <w:rPr>
          <w:lang w:val="en-US"/>
        </w:rPr>
      </w:pPr>
      <w:r w:rsidRPr="00B94699">
        <w:rPr>
          <w:lang w:val="en-US"/>
        </w:rPr>
        <w:t xml:space="preserve">Jin, D. Y. (2015). </w:t>
      </w:r>
      <w:r w:rsidRPr="00B94699">
        <w:rPr>
          <w:i/>
          <w:iCs/>
          <w:lang w:val="en-US"/>
        </w:rPr>
        <w:t>Digital platforms, imperialism and political culture</w:t>
      </w:r>
      <w:r w:rsidRPr="00B94699">
        <w:rPr>
          <w:lang w:val="en-US"/>
        </w:rPr>
        <w:t>. Routledge, Taylor &amp; Francis Group. https://doi.org/10.4324/9781315717128</w:t>
      </w:r>
    </w:p>
    <w:p w14:paraId="46AEAB76" w14:textId="77777777" w:rsidR="002A2F77" w:rsidRPr="00B94699" w:rsidRDefault="0FE3A756" w:rsidP="312DFD85">
      <w:pPr>
        <w:pStyle w:val="Bibliografa"/>
        <w:rPr>
          <w:lang w:val="en-US"/>
        </w:rPr>
      </w:pPr>
      <w:r w:rsidRPr="00B94699">
        <w:rPr>
          <w:lang w:val="en-US"/>
        </w:rPr>
        <w:t xml:space="preserve">Kueng, L. (2017). </w:t>
      </w:r>
      <w:r w:rsidRPr="00B94699">
        <w:rPr>
          <w:i/>
          <w:iCs/>
          <w:lang w:val="en-US"/>
        </w:rPr>
        <w:t>Going digital: A roadmap for organisational transformation</w:t>
      </w:r>
      <w:r w:rsidRPr="00B94699">
        <w:rPr>
          <w:lang w:val="en-US"/>
        </w:rPr>
        <w:t>. Reuters Institute for the Study of Journalism. https://doi.org/10.60625/RISJ-XCE5-7E64</w:t>
      </w:r>
    </w:p>
    <w:p w14:paraId="35F49DAB" w14:textId="6524EDA3" w:rsidR="002A2F77" w:rsidRPr="002A2F77" w:rsidRDefault="0FE3A756" w:rsidP="312DFD85">
      <w:pPr>
        <w:pStyle w:val="Bibliografa"/>
      </w:pPr>
      <w:r w:rsidRPr="312DFD85">
        <w:t xml:space="preserve">Langley, P., </w:t>
      </w:r>
      <w:r w:rsidR="6D5B915C" w:rsidRPr="312DFD85">
        <w:t>y</w:t>
      </w:r>
      <w:r w:rsidRPr="312DFD85">
        <w:t xml:space="preserve"> Leyshon, A. (2017). </w:t>
      </w:r>
      <w:r w:rsidRPr="00B94699">
        <w:rPr>
          <w:lang w:val="en-US"/>
        </w:rPr>
        <w:t xml:space="preserve">Platform capitalism: The intermediation and capitalisation of digital economic circulation. </w:t>
      </w:r>
      <w:r w:rsidRPr="312DFD85">
        <w:rPr>
          <w:i/>
          <w:iCs/>
        </w:rPr>
        <w:t>Finance and Society</w:t>
      </w:r>
      <w:r w:rsidRPr="312DFD85">
        <w:t xml:space="preserve">, </w:t>
      </w:r>
      <w:r w:rsidRPr="312DFD85">
        <w:rPr>
          <w:i/>
          <w:iCs/>
        </w:rPr>
        <w:t>3</w:t>
      </w:r>
      <w:r w:rsidRPr="312DFD85">
        <w:t>(1), 11–31. https://doi.org/10.2218/finsoc.v3i1.1936</w:t>
      </w:r>
    </w:p>
    <w:p w14:paraId="04516DC2" w14:textId="77777777" w:rsidR="002A2F77" w:rsidRPr="002A2F77" w:rsidRDefault="002A2F77" w:rsidP="002A2F77">
      <w:pPr>
        <w:pStyle w:val="Bibliografa"/>
        <w:rPr>
          <w:lang w:val="es-ES_tradnl"/>
        </w:rPr>
      </w:pPr>
      <w:r w:rsidRPr="002A2F77">
        <w:rPr>
          <w:lang w:val="es-ES_tradnl"/>
        </w:rPr>
        <w:t>Ley 8/2009, de 28 de agosto, de financiación de la Corporación de Radio y Televisión Española. Boletín oficial del Estado, núm. 210, de 31/08/2009 (2009). https://www.boe.es/buscar/act.php?id=BOE-A-2009-13988</w:t>
      </w:r>
    </w:p>
    <w:p w14:paraId="42EC6DA3" w14:textId="77777777" w:rsidR="002A2F77" w:rsidRPr="002A2F77" w:rsidRDefault="002A2F77" w:rsidP="002A2F77">
      <w:pPr>
        <w:pStyle w:val="Bibliografa"/>
        <w:rPr>
          <w:lang w:val="es-ES_tradnl"/>
        </w:rPr>
      </w:pPr>
      <w:r w:rsidRPr="002A2F77">
        <w:rPr>
          <w:lang w:val="es-ES_tradnl"/>
        </w:rPr>
        <w:t>Ley 13/2022, de 7 de julio, General de Comunicación Audiovisual. Boletín oficial del Estado, núm. 163, de 08/07/2022 (2022). https://www.boe.es/buscar/act.php?id=BOE-A-2022-11311</w:t>
      </w:r>
    </w:p>
    <w:p w14:paraId="0336EEF8" w14:textId="77777777" w:rsidR="002A2F77" w:rsidRPr="002A2F77" w:rsidRDefault="002A2F77" w:rsidP="002A2F77">
      <w:pPr>
        <w:pStyle w:val="Bibliografa"/>
        <w:rPr>
          <w:lang w:val="es-ES_tradnl"/>
        </w:rPr>
      </w:pPr>
      <w:r w:rsidRPr="002A2F77">
        <w:rPr>
          <w:lang w:val="es-ES_tradnl"/>
        </w:rPr>
        <w:lastRenderedPageBreak/>
        <w:t>Ley 17/2006, de 5 de junio, de la radio y la televisión de titularidad estatal. Boletín oficial del Estado, núm. 210, de 07/06/2006 (2006). https://www.boe.es/buscar/act.php?id=BOE-A-2006-9958</w:t>
      </w:r>
    </w:p>
    <w:p w14:paraId="6D7A5105" w14:textId="77777777" w:rsidR="002A2F77" w:rsidRPr="002A2F77" w:rsidRDefault="0FE3A756" w:rsidP="312DFD85">
      <w:pPr>
        <w:pStyle w:val="Bibliografa"/>
      </w:pPr>
      <w:r w:rsidRPr="00B94699">
        <w:rPr>
          <w:lang w:val="en-US"/>
        </w:rPr>
        <w:t xml:space="preserve">Lobato, R. (2019). </w:t>
      </w:r>
      <w:r w:rsidRPr="00B94699">
        <w:rPr>
          <w:i/>
          <w:iCs/>
          <w:lang w:val="en-US"/>
        </w:rPr>
        <w:t>Netflix nations: The geography of digital distribution</w:t>
      </w:r>
      <w:r w:rsidRPr="00B94699">
        <w:rPr>
          <w:lang w:val="en-US"/>
        </w:rPr>
        <w:t xml:space="preserve">. </w:t>
      </w:r>
      <w:r w:rsidRPr="312DFD85">
        <w:t>New York University Press.</w:t>
      </w:r>
    </w:p>
    <w:p w14:paraId="08831E1D" w14:textId="77777777" w:rsidR="002A2F77" w:rsidRPr="002A2F77" w:rsidRDefault="0FE3A756" w:rsidP="312DFD85">
      <w:pPr>
        <w:pStyle w:val="Bibliografa"/>
      </w:pPr>
      <w:r w:rsidRPr="312DFD85">
        <w:t xml:space="preserve">Majó, J. (2012). Evolución de las tecnologías de la comunicación. En M. de Moragas i Spa (Ed.), </w:t>
      </w:r>
      <w:r w:rsidRPr="312DFD85">
        <w:rPr>
          <w:i/>
          <w:iCs/>
        </w:rPr>
        <w:t>La comunicación: De los origenes a internet</w:t>
      </w:r>
      <w:r w:rsidRPr="312DFD85">
        <w:t xml:space="preserve"> (pp. 65–90). Editorial Gedisa, S.A.</w:t>
      </w:r>
    </w:p>
    <w:p w14:paraId="2926FB4E" w14:textId="77777777" w:rsidR="002A2F77" w:rsidRPr="002A2F77" w:rsidRDefault="0FE3A756" w:rsidP="312DFD85">
      <w:pPr>
        <w:pStyle w:val="Bibliografa"/>
      </w:pPr>
      <w:r w:rsidRPr="312DFD85">
        <w:t xml:space="preserve">Morozov, E. (2015). </w:t>
      </w:r>
      <w:r w:rsidRPr="312DFD85">
        <w:rPr>
          <w:i/>
          <w:iCs/>
        </w:rPr>
        <w:t>La locura del solucionismo tecnológico</w:t>
      </w:r>
      <w:r w:rsidRPr="312DFD85">
        <w:t xml:space="preserve"> (Primera edición). Katz Editores.</w:t>
      </w:r>
    </w:p>
    <w:p w14:paraId="57839EB9" w14:textId="77777777" w:rsidR="002A2F77" w:rsidRPr="002A2F77" w:rsidRDefault="0FE3A756" w:rsidP="312DFD85">
      <w:pPr>
        <w:pStyle w:val="Bibliografa"/>
      </w:pPr>
      <w:r w:rsidRPr="312DFD85">
        <w:t xml:space="preserve">Neira, E. (2015). Impacto del modelo Netflix en el consumo cultural en pantallas: Biga data, suscrición y long tail. En R. Mesa (Ed.), </w:t>
      </w:r>
      <w:r w:rsidRPr="312DFD85">
        <w:rPr>
          <w:i/>
          <w:iCs/>
        </w:rPr>
        <w:t>Anuario AC/E de cultura digital 2018</w:t>
      </w:r>
      <w:r w:rsidRPr="312DFD85">
        <w:t xml:space="preserve"> (pp. 68–79). https://www.accioncultural.es/media/DefaultFiles/flipbook/Anuario2018/anuario2018.html#p=201</w:t>
      </w:r>
    </w:p>
    <w:p w14:paraId="6F6D12AB" w14:textId="77777777" w:rsidR="002A2F77" w:rsidRPr="002A2F77" w:rsidRDefault="002A2F77" w:rsidP="002A2F77">
      <w:pPr>
        <w:pStyle w:val="Bibliografa"/>
        <w:rPr>
          <w:lang w:val="es-ES_tradnl"/>
        </w:rPr>
      </w:pPr>
      <w:r w:rsidRPr="002A2F77">
        <w:rPr>
          <w:lang w:val="es-ES_tradnl"/>
        </w:rPr>
        <w:t xml:space="preserve">Neira, E. (2018). Un futuro incierto para la televisión, un prometedor futuro para el contenido televisivo. </w:t>
      </w:r>
      <w:r w:rsidRPr="002A2F77">
        <w:rPr>
          <w:i/>
          <w:iCs/>
          <w:lang w:val="es-ES_tradnl"/>
        </w:rPr>
        <w:t>Cuadernos de periodistas: revista de la Asociación de la Prensa de Madrid</w:t>
      </w:r>
      <w:r w:rsidRPr="002A2F77">
        <w:rPr>
          <w:lang w:val="es-ES_tradnl"/>
        </w:rPr>
        <w:t xml:space="preserve">, </w:t>
      </w:r>
      <w:r w:rsidRPr="002A2F77">
        <w:rPr>
          <w:i/>
          <w:iCs/>
          <w:lang w:val="es-ES_tradnl"/>
        </w:rPr>
        <w:t>36</w:t>
      </w:r>
      <w:r w:rsidRPr="002A2F77">
        <w:rPr>
          <w:lang w:val="es-ES_tradnl"/>
        </w:rPr>
        <w:t>, 105–111.</w:t>
      </w:r>
    </w:p>
    <w:p w14:paraId="467226CD" w14:textId="02093485" w:rsidR="002A2F77" w:rsidRPr="002A2F77" w:rsidRDefault="0FE3A756" w:rsidP="312DFD85">
      <w:pPr>
        <w:pStyle w:val="Bibliografa"/>
      </w:pPr>
      <w:r w:rsidRPr="312DFD85">
        <w:t xml:space="preserve">Nieborg, D. B., </w:t>
      </w:r>
      <w:r w:rsidR="6D5B915C" w:rsidRPr="312DFD85">
        <w:t>y</w:t>
      </w:r>
      <w:r w:rsidRPr="312DFD85">
        <w:t xml:space="preserve"> Poell, T. (2018). </w:t>
      </w:r>
      <w:r w:rsidRPr="00B94699">
        <w:rPr>
          <w:lang w:val="en-US"/>
        </w:rPr>
        <w:t xml:space="preserve">The platformization of cultural production: Theorizing the contingent cultural commodity. </w:t>
      </w:r>
      <w:r w:rsidRPr="312DFD85">
        <w:rPr>
          <w:i/>
          <w:iCs/>
        </w:rPr>
        <w:t>New Media &amp; Society</w:t>
      </w:r>
      <w:r w:rsidRPr="312DFD85">
        <w:t xml:space="preserve">, </w:t>
      </w:r>
      <w:r w:rsidRPr="312DFD85">
        <w:rPr>
          <w:i/>
          <w:iCs/>
        </w:rPr>
        <w:t>20</w:t>
      </w:r>
      <w:r w:rsidRPr="312DFD85">
        <w:t>(11), 4275–4292. https://doi.org/10.1177/1461444818769694</w:t>
      </w:r>
    </w:p>
    <w:p w14:paraId="244769E8" w14:textId="77777777" w:rsidR="002A2F77" w:rsidRPr="002A2F77" w:rsidRDefault="0FE3A756" w:rsidP="312DFD85">
      <w:pPr>
        <w:pStyle w:val="Bibliografa"/>
      </w:pPr>
      <w:r w:rsidRPr="312DFD85">
        <w:t xml:space="preserve">OberCom – Observatório da Comunicação. (2022). </w:t>
      </w:r>
      <w:r w:rsidRPr="312DFD85">
        <w:rPr>
          <w:i/>
          <w:iCs/>
        </w:rPr>
        <w:t>Paradigmas de consumo e de evolução da indústria em Portugal e Europa</w:t>
      </w:r>
      <w:r w:rsidRPr="312DFD85">
        <w:t xml:space="preserve">. OberCom – Observatório da Comunicação. </w:t>
      </w:r>
      <w:r w:rsidRPr="312DFD85">
        <w:lastRenderedPageBreak/>
        <w:t>https://obercom.pt/wp-content/uploads/2022/03/Audiovisual_2022_Final_15Mar.pdf</w:t>
      </w:r>
    </w:p>
    <w:p w14:paraId="62B69E2E" w14:textId="56C9E70B" w:rsidR="002A2F77" w:rsidRPr="002A2F77" w:rsidRDefault="0FE3A756" w:rsidP="312DFD85">
      <w:pPr>
        <w:pStyle w:val="Bibliografa"/>
      </w:pPr>
      <w:r w:rsidRPr="312DFD85">
        <w:t xml:space="preserve">Ortiz del Amo, Marian., </w:t>
      </w:r>
      <w:r w:rsidR="7AD6E4D1" w:rsidRPr="312DFD85">
        <w:t>y</w:t>
      </w:r>
      <w:r w:rsidRPr="312DFD85">
        <w:t xml:space="preserve"> Welp, Y. (2013). Sociedad red. Estado, economía y sociedad en la era de la información. En </w:t>
      </w:r>
      <w:r w:rsidRPr="312DFD85">
        <w:rPr>
          <w:i/>
          <w:iCs/>
        </w:rPr>
        <w:t>Sociedad red</w:t>
      </w:r>
      <w:r w:rsidRPr="312DFD85">
        <w:t>. Editorial UOC.</w:t>
      </w:r>
    </w:p>
    <w:p w14:paraId="12DF2DB2" w14:textId="2436DB96" w:rsidR="002A2F77" w:rsidRPr="002A2F77" w:rsidRDefault="0FE3A756" w:rsidP="312DFD85">
      <w:pPr>
        <w:pStyle w:val="Bibliografa"/>
      </w:pPr>
      <w:r w:rsidRPr="312DFD85">
        <w:t xml:space="preserve">Real Rodríguez, E., Príncipe Hermoso, S., </w:t>
      </w:r>
      <w:r w:rsidR="7AD6E4D1" w:rsidRPr="312DFD85">
        <w:t>y</w:t>
      </w:r>
      <w:r w:rsidRPr="312DFD85">
        <w:t xml:space="preserve"> Agudiez Calvo, P. (2024). La transformación digital de la televisión pública. Estudio de caso de RTVE, Rai y RTP. </w:t>
      </w:r>
      <w:r w:rsidRPr="312DFD85">
        <w:rPr>
          <w:i/>
          <w:iCs/>
        </w:rPr>
        <w:t>Estudios sobre el Mensaje Periodístico</w:t>
      </w:r>
      <w:r w:rsidRPr="312DFD85">
        <w:t xml:space="preserve">, </w:t>
      </w:r>
      <w:r w:rsidRPr="312DFD85">
        <w:rPr>
          <w:i/>
          <w:iCs/>
        </w:rPr>
        <w:t>30</w:t>
      </w:r>
      <w:r w:rsidRPr="312DFD85">
        <w:t>(1), 211–221. https://doi.org/10.5209/esmp.91920</w:t>
      </w:r>
    </w:p>
    <w:p w14:paraId="16E8B71F" w14:textId="77777777" w:rsidR="002A2F77" w:rsidRPr="002A2F77" w:rsidRDefault="0FE3A756" w:rsidP="312DFD85">
      <w:pPr>
        <w:pStyle w:val="Bibliografa"/>
      </w:pPr>
      <w:r w:rsidRPr="312DFD85">
        <w:t xml:space="preserve">Spain AVSHub. (2024). </w:t>
      </w:r>
      <w:r w:rsidRPr="312DFD85">
        <w:rPr>
          <w:i/>
          <w:iCs/>
        </w:rPr>
        <w:t>2</w:t>
      </w:r>
      <w:r w:rsidRPr="312DFD85">
        <w:rPr>
          <w:i/>
          <w:iCs/>
          <w:vertAlign w:val="superscript"/>
        </w:rPr>
        <w:t>o</w:t>
      </w:r>
      <w:r w:rsidRPr="312DFD85">
        <w:rPr>
          <w:i/>
          <w:iCs/>
        </w:rPr>
        <w:t xml:space="preserve"> Informe sobre el sector audiovisual del Spain Audiovisual Hub</w:t>
      </w:r>
      <w:r w:rsidRPr="312DFD85">
        <w:t>. Ministerio para la transformación digital y de la función pública. https://spainaudiovisualhub.mineco.gob.es/es/actualidad/2--informe-sobre-el-sector-audiovisual-2023-de-spain-audiovisual</w:t>
      </w:r>
    </w:p>
    <w:p w14:paraId="78C5CF3D" w14:textId="77777777" w:rsidR="002A2F77" w:rsidRPr="002A2F77" w:rsidRDefault="0FE3A756" w:rsidP="312DFD85">
      <w:pPr>
        <w:pStyle w:val="Bibliografa"/>
      </w:pPr>
      <w:r w:rsidRPr="312DFD85">
        <w:t xml:space="preserve">Srnicek, N. (2018). Capitalismo de plataformas. En </w:t>
      </w:r>
      <w:r w:rsidRPr="312DFD85">
        <w:rPr>
          <w:i/>
          <w:iCs/>
        </w:rPr>
        <w:t>Capitalismo de plataformas</w:t>
      </w:r>
      <w:r w:rsidRPr="312DFD85">
        <w:t>. Caja Negra Editora.</w:t>
      </w:r>
    </w:p>
    <w:p w14:paraId="57AC5317" w14:textId="77777777" w:rsidR="002A2F77" w:rsidRPr="002A2F77" w:rsidRDefault="0FE3A756" w:rsidP="312DFD85">
      <w:pPr>
        <w:pStyle w:val="Bibliografa"/>
      </w:pPr>
      <w:r w:rsidRPr="00B94699">
        <w:rPr>
          <w:lang w:val="en-US"/>
        </w:rPr>
        <w:t xml:space="preserve">Terranova, T. (2022). </w:t>
      </w:r>
      <w:r w:rsidRPr="00B94699">
        <w:rPr>
          <w:i/>
          <w:iCs/>
          <w:lang w:val="en-US"/>
        </w:rPr>
        <w:t>After the Internet: Digital networks between capital and the common</w:t>
      </w:r>
      <w:r w:rsidRPr="00B94699">
        <w:rPr>
          <w:lang w:val="en-US"/>
        </w:rPr>
        <w:t xml:space="preserve">. </w:t>
      </w:r>
      <w:r w:rsidRPr="312DFD85">
        <w:t>Semiotext(e).</w:t>
      </w:r>
    </w:p>
    <w:p w14:paraId="08FC83FB" w14:textId="77777777" w:rsidR="002A2F77" w:rsidRPr="002A2F77" w:rsidRDefault="0FE3A756" w:rsidP="312DFD85">
      <w:pPr>
        <w:pStyle w:val="Bibliografa"/>
      </w:pPr>
      <w:r w:rsidRPr="312DFD85">
        <w:t xml:space="preserve">Tran, J.-A. (2025). </w:t>
      </w:r>
      <w:r w:rsidRPr="312DFD85">
        <w:rPr>
          <w:i/>
          <w:iCs/>
        </w:rPr>
        <w:t>Audiovisual media services in Europe—2024 data</w:t>
      </w:r>
      <w:r w:rsidRPr="312DFD85">
        <w:t>. European Audiovisual Observatory. https://rm.coe.int/audiovisual-media-services-in-europe-2024-data-june-2025-j-a-tran-/1680b661f2</w:t>
      </w:r>
    </w:p>
    <w:p w14:paraId="5A5FF9DE" w14:textId="77777777" w:rsidR="002A2F77" w:rsidRPr="00C75B47" w:rsidRDefault="0FE3A756" w:rsidP="312DFD85">
      <w:pPr>
        <w:pStyle w:val="Bibliografa"/>
      </w:pPr>
      <w:r w:rsidRPr="312DFD85">
        <w:t xml:space="preserve">Van Dijck, J. (2014). </w:t>
      </w:r>
      <w:r w:rsidRPr="00B94699">
        <w:rPr>
          <w:lang w:val="en-US"/>
        </w:rPr>
        <w:t xml:space="preserve">Datafication, dataism and dataveillance: Big Data between scientific paradigm and ideology. </w:t>
      </w:r>
      <w:r w:rsidRPr="00C75B47">
        <w:rPr>
          <w:i/>
          <w:iCs/>
        </w:rPr>
        <w:t>Surveillance &amp; Society</w:t>
      </w:r>
      <w:r w:rsidRPr="00C75B47">
        <w:t xml:space="preserve">, </w:t>
      </w:r>
      <w:r w:rsidRPr="00C75B47">
        <w:rPr>
          <w:i/>
          <w:iCs/>
        </w:rPr>
        <w:t>12</w:t>
      </w:r>
      <w:r w:rsidRPr="00C75B47">
        <w:t>(2), 197–208. https://doi.org/10.24908/ss.v12i2.4776</w:t>
      </w:r>
    </w:p>
    <w:p w14:paraId="2F0190A4" w14:textId="77777777" w:rsidR="002A2F77" w:rsidRPr="002A2F77" w:rsidRDefault="0FE3A756" w:rsidP="312DFD85">
      <w:pPr>
        <w:pStyle w:val="Bibliografa"/>
      </w:pPr>
      <w:r w:rsidRPr="00C75B47">
        <w:t xml:space="preserve">Van Dijck, J. (2016). </w:t>
      </w:r>
      <w:r w:rsidRPr="312DFD85">
        <w:rPr>
          <w:i/>
          <w:iCs/>
        </w:rPr>
        <w:t>La cultura de la conectividad. Una historia crítica de las redes sociales</w:t>
      </w:r>
      <w:r w:rsidRPr="312DFD85">
        <w:t xml:space="preserve">. Siglo </w:t>
      </w:r>
      <w:r w:rsidRPr="312DFD85">
        <w:lastRenderedPageBreak/>
        <w:t>Veintiuno Editores Argentina S.A.</w:t>
      </w:r>
    </w:p>
    <w:p w14:paraId="6A16B8FE" w14:textId="08255132" w:rsidR="002A2F77" w:rsidRPr="002A2F77" w:rsidRDefault="0FE3A756" w:rsidP="312DFD85">
      <w:pPr>
        <w:pStyle w:val="Bibliografa"/>
      </w:pPr>
      <w:r w:rsidRPr="312DFD85">
        <w:t xml:space="preserve">Van Dijck, J., Poell, T., </w:t>
      </w:r>
      <w:r w:rsidR="7AD6E4D1" w:rsidRPr="312DFD85">
        <w:t>y</w:t>
      </w:r>
      <w:r w:rsidRPr="312DFD85">
        <w:t xml:space="preserve"> Waal, M. de. </w:t>
      </w:r>
      <w:r w:rsidRPr="00B94699">
        <w:rPr>
          <w:lang w:val="en-US"/>
        </w:rPr>
        <w:t xml:space="preserve">(2018). </w:t>
      </w:r>
      <w:r w:rsidRPr="00B94699">
        <w:rPr>
          <w:i/>
          <w:iCs/>
          <w:lang w:val="en-US"/>
        </w:rPr>
        <w:t>The platform society: Public values in a connective world</w:t>
      </w:r>
      <w:r w:rsidRPr="00B94699">
        <w:rPr>
          <w:lang w:val="en-US"/>
        </w:rPr>
        <w:t xml:space="preserve">. </w:t>
      </w:r>
      <w:r w:rsidRPr="312DFD85">
        <w:t>Oxford university press.</w:t>
      </w:r>
    </w:p>
    <w:p w14:paraId="04C3EB2D" w14:textId="77777777" w:rsidR="002A2F77" w:rsidRPr="002A2F77" w:rsidRDefault="002A2F77" w:rsidP="002A2F77">
      <w:pPr>
        <w:pStyle w:val="Bibliografa"/>
        <w:rPr>
          <w:lang w:val="es-ES_tradnl"/>
        </w:rPr>
      </w:pPr>
      <w:r w:rsidRPr="002A2F77">
        <w:rPr>
          <w:lang w:val="es-ES_tradnl"/>
        </w:rPr>
        <w:t xml:space="preserve">Zallo Elguezabal, R. (2010). La política de Comunicación Audiovisual del gobierno socialista (2004-2009): Un giro neoliberal. </w:t>
      </w:r>
      <w:r w:rsidRPr="002A2F77">
        <w:rPr>
          <w:i/>
          <w:iCs/>
          <w:lang w:val="es-ES_tradnl"/>
        </w:rPr>
        <w:t>Revista Latina de Comunicación Social</w:t>
      </w:r>
      <w:r w:rsidRPr="002A2F77">
        <w:rPr>
          <w:lang w:val="es-ES_tradnl"/>
        </w:rPr>
        <w:t xml:space="preserve">, </w:t>
      </w:r>
      <w:r w:rsidRPr="002A2F77">
        <w:rPr>
          <w:i/>
          <w:iCs/>
          <w:lang w:val="es-ES_tradnl"/>
        </w:rPr>
        <w:t>65</w:t>
      </w:r>
      <w:r w:rsidRPr="002A2F77">
        <w:rPr>
          <w:lang w:val="es-ES_tradnl"/>
        </w:rPr>
        <w:t>, 14–29. https://doi.org/10.4185/RLCS-2010-880-014-029</w:t>
      </w:r>
    </w:p>
    <w:p w14:paraId="6B21DD56" w14:textId="77777777" w:rsidR="002A2F77" w:rsidRPr="002A2F77" w:rsidRDefault="0FE3A756" w:rsidP="312DFD85">
      <w:pPr>
        <w:pStyle w:val="Bibliografa"/>
      </w:pPr>
      <w:r w:rsidRPr="312DFD85">
        <w:t xml:space="preserve">Zuboff, S. (2022). </w:t>
      </w:r>
      <w:r w:rsidRPr="312DFD85">
        <w:rPr>
          <w:i/>
          <w:iCs/>
        </w:rPr>
        <w:t>La era del capitalismo de la vigilancia: La lucha por un futuro humano frente a las nuevas fronteras del poder</w:t>
      </w:r>
      <w:r w:rsidRPr="312DFD85">
        <w:t xml:space="preserve"> (1</w:t>
      </w:r>
      <w:r w:rsidRPr="312DFD85">
        <w:rPr>
          <w:vertAlign w:val="superscript"/>
        </w:rPr>
        <w:t>a</w:t>
      </w:r>
      <w:r w:rsidRPr="312DFD85">
        <w:t xml:space="preserve"> ed). Paidós.</w:t>
      </w:r>
    </w:p>
    <w:p w14:paraId="4BECC374" w14:textId="251387B0" w:rsidR="00A7084E" w:rsidRPr="004E057F" w:rsidRDefault="00357351" w:rsidP="004E057F">
      <w:pPr>
        <w:pStyle w:val="Bibliografa"/>
        <w:rPr>
          <w:b/>
          <w:color w:val="000000" w:themeColor="text1"/>
        </w:rPr>
      </w:pPr>
      <w:r w:rsidRPr="00357351">
        <w:rPr>
          <w:b/>
          <w:color w:val="000000" w:themeColor="text1"/>
        </w:rPr>
        <w:fldChar w:fldCharType="end"/>
      </w:r>
      <w:bookmarkStart w:id="4" w:name="_heading=h.yl0jqvq5lkp6" w:colFirst="0" w:colLast="0"/>
      <w:bookmarkEnd w:id="4"/>
      <w:r w:rsidR="004A2214">
        <w:rPr>
          <w:b/>
          <w:color w:val="98361E"/>
        </w:rPr>
        <w:t>Financiación</w:t>
      </w:r>
    </w:p>
    <w:p w14:paraId="0BE7BA39" w14:textId="29831B13" w:rsidR="00A7084E" w:rsidRDefault="003A028F" w:rsidP="003A028F">
      <w:pPr>
        <w:pStyle w:val="Corpo"/>
        <w:ind w:left="786"/>
      </w:pPr>
      <w:r>
        <w:t xml:space="preserve">Esta investigación forma parte del </w:t>
      </w:r>
      <w:r w:rsidR="0007044F">
        <w:t xml:space="preserve">proyecto </w:t>
      </w:r>
      <w:r w:rsidRPr="003A028F">
        <w:t>LEXCAV (ref. PID2022-142353OB-I00), financiado por el Ministerio de Ciencia, Innovación y Universidades a través de la Agencia Estatal de Investigación</w:t>
      </w:r>
      <w:r w:rsidR="0007044F">
        <w:t xml:space="preserve">. </w:t>
      </w:r>
    </w:p>
    <w:p w14:paraId="75A6B0F7" w14:textId="77777777" w:rsidR="00904D45" w:rsidRPr="005464E8" w:rsidRDefault="00904D45" w:rsidP="00904D45">
      <w:pPr>
        <w:pStyle w:val="Corpo"/>
        <w:ind w:left="786"/>
      </w:pPr>
      <w:r w:rsidRPr="005464E8">
        <w:t xml:space="preserve">Manuel Barreiro Rozados disfruta de un contrato predoctoral </w:t>
      </w:r>
      <w:r>
        <w:t>(</w:t>
      </w:r>
      <w:r w:rsidRPr="00E84C15">
        <w:t>ED481A 2022/184</w:t>
      </w:r>
      <w:r>
        <w:t xml:space="preserve">) </w:t>
      </w:r>
      <w:r w:rsidRPr="005464E8">
        <w:t>financiado</w:t>
      </w:r>
      <w:r>
        <w:t xml:space="preserve"> por la Xunta de Galicia a través de la</w:t>
      </w:r>
      <w:r w:rsidRPr="005464E8">
        <w:t xml:space="preserve"> convocatoria para el ejercici</w:t>
      </w:r>
      <w:r>
        <w:t>o</w:t>
      </w:r>
      <w:r w:rsidRPr="005464E8">
        <w:t xml:space="preserve"> 202</w:t>
      </w:r>
      <w:r>
        <w:t>2 de las</w:t>
      </w:r>
      <w:r w:rsidRPr="005464E8">
        <w:t xml:space="preserve"> a</w:t>
      </w:r>
      <w:r>
        <w:t>y</w:t>
      </w:r>
      <w:r w:rsidRPr="005464E8">
        <w:t>udas de apo</w:t>
      </w:r>
      <w:r>
        <w:t>y</w:t>
      </w:r>
      <w:r w:rsidRPr="005464E8">
        <w:t>o</w:t>
      </w:r>
      <w:r>
        <w:t xml:space="preserve"> a la</w:t>
      </w:r>
      <w:r w:rsidRPr="005464E8">
        <w:t xml:space="preserve"> etapa predo</w:t>
      </w:r>
      <w:r>
        <w:t>c</w:t>
      </w:r>
      <w:r w:rsidRPr="005464E8">
        <w:t xml:space="preserve">toral </w:t>
      </w:r>
      <w:r>
        <w:t>en las</w:t>
      </w:r>
      <w:r w:rsidRPr="005464E8">
        <w:t xml:space="preserve"> universidades d</w:t>
      </w:r>
      <w:r>
        <w:t>el</w:t>
      </w:r>
      <w:r w:rsidRPr="005464E8">
        <w:t xml:space="preserve"> Sistema universitario de Galicia, </w:t>
      </w:r>
      <w:r>
        <w:t>en los</w:t>
      </w:r>
      <w:r w:rsidRPr="005464E8">
        <w:t xml:space="preserve"> organismos públicos de investigación de Galicia </w:t>
      </w:r>
      <w:r>
        <w:t>y</w:t>
      </w:r>
      <w:r w:rsidRPr="005464E8">
        <w:t xml:space="preserve"> </w:t>
      </w:r>
      <w:r>
        <w:t>en otras</w:t>
      </w:r>
      <w:r w:rsidRPr="005464E8">
        <w:t xml:space="preserve"> entidades d</w:t>
      </w:r>
      <w:r>
        <w:t>el</w:t>
      </w:r>
      <w:r w:rsidRPr="005464E8">
        <w:t xml:space="preserve"> Sistema </w:t>
      </w:r>
      <w:r>
        <w:t>gallego</w:t>
      </w:r>
      <w:r w:rsidRPr="005464E8">
        <w:t xml:space="preserve"> de I+D+i</w:t>
      </w:r>
      <w:r>
        <w:t>.</w:t>
      </w:r>
    </w:p>
    <w:p w14:paraId="3DD917AC" w14:textId="624D4C49" w:rsidR="0007044F" w:rsidRDefault="008E70FD" w:rsidP="003A028F">
      <w:pPr>
        <w:pStyle w:val="Corpo"/>
        <w:ind w:left="786"/>
      </w:pPr>
      <w:r>
        <w:t>Pa</w:t>
      </w:r>
      <w:r w:rsidR="008A1699">
        <w:t>blo Calviño Tato</w:t>
      </w:r>
      <w:r w:rsidR="00D86C6E">
        <w:t xml:space="preserve"> </w:t>
      </w:r>
      <w:r w:rsidR="00944282">
        <w:t xml:space="preserve">disfruta de un contrato predoctoral </w:t>
      </w:r>
      <w:r w:rsidR="00E84C15">
        <w:t xml:space="preserve">(FPU22/03057) </w:t>
      </w:r>
      <w:r w:rsidR="00944282">
        <w:t>financiado por</w:t>
      </w:r>
      <w:r w:rsidR="005464E8">
        <w:t xml:space="preserve"> el Ministerio de Universidades (actualmente Ministerio de Ciencia, Innovación y Universidades) a través</w:t>
      </w:r>
      <w:r w:rsidR="00E84C15">
        <w:t xml:space="preserve"> de</w:t>
      </w:r>
      <w:r w:rsidR="00944282">
        <w:t xml:space="preserve"> </w:t>
      </w:r>
      <w:r w:rsidR="00754DC3">
        <w:t>la convocatoria de ayudas para la formación de profesorado universitario correspondiente al año 2022, en el marco del Plan Estatal de Investigación Científica y Técnica y de Innovación (PEICTI) 2021-2023</w:t>
      </w:r>
      <w:r w:rsidR="00904D45">
        <w:t xml:space="preserve">. </w:t>
      </w:r>
    </w:p>
    <w:p w14:paraId="0BDB60A2" w14:textId="08EB5D63" w:rsidR="04BB2200" w:rsidRDefault="04BB2200" w:rsidP="729CC997">
      <w:pPr>
        <w:pStyle w:val="Corpo"/>
        <w:ind w:left="786"/>
      </w:pPr>
      <w:r>
        <w:t xml:space="preserve">Óscar López Iglesias disfruta de un contrato </w:t>
      </w:r>
      <w:r w:rsidR="4615D2E6">
        <w:t>predoctoral asociado al proyecto LEXCAV y financiado</w:t>
      </w:r>
      <w:r>
        <w:t xml:space="preserve"> por </w:t>
      </w:r>
      <w:r w:rsidR="3E0EE957">
        <w:t xml:space="preserve">la Agencia Estatal de Investigación, adscrita al </w:t>
      </w:r>
      <w:r>
        <w:t>Ministerio de Ciencia, Innovación y Universidades</w:t>
      </w:r>
      <w:r w:rsidR="76D980A8">
        <w:t>,</w:t>
      </w:r>
      <w:r>
        <w:t xml:space="preserve"> a través de la convocatoria de </w:t>
      </w:r>
      <w:r w:rsidR="66750A7F">
        <w:t>ayudas para personal investigador predoctoral asociadas a proyectos de generación del conocimiento 2022 (continuación subprograma FPI-2023),</w:t>
      </w:r>
      <w:r>
        <w:t xml:space="preserve"> en el marco del Plan Estatal de Investigación Científica y Técnica y de Innovación (PEICTI) 2021-2023.</w:t>
      </w:r>
    </w:p>
    <w:p w14:paraId="000000D6" w14:textId="77777777" w:rsidR="00DC0353" w:rsidRDefault="00DC0353">
      <w:pPr>
        <w:widowControl/>
        <w:pBdr>
          <w:top w:val="nil"/>
          <w:left w:val="nil"/>
          <w:bottom w:val="nil"/>
          <w:right w:val="nil"/>
          <w:between w:val="nil"/>
        </w:pBdr>
        <w:spacing w:after="80"/>
        <w:rPr>
          <w:sz w:val="29"/>
          <w:szCs w:val="29"/>
        </w:rPr>
      </w:pPr>
    </w:p>
    <w:p w14:paraId="000000D7" w14:textId="77777777" w:rsidR="00DC0353" w:rsidRDefault="004A2214">
      <w:pPr>
        <w:widowControl/>
        <w:pBdr>
          <w:top w:val="nil"/>
          <w:left w:val="nil"/>
          <w:bottom w:val="nil"/>
          <w:right w:val="nil"/>
          <w:between w:val="nil"/>
        </w:pBdr>
        <w:spacing w:after="80"/>
        <w:ind w:left="2883"/>
        <w:rPr>
          <w:color w:val="000000"/>
          <w:sz w:val="20"/>
          <w:szCs w:val="20"/>
        </w:rPr>
      </w:pPr>
      <w:r>
        <w:rPr>
          <w:noProof/>
          <w:color w:val="000000"/>
          <w:sz w:val="20"/>
          <w:szCs w:val="20"/>
        </w:rPr>
        <w:drawing>
          <wp:inline distT="0" distB="0" distL="0" distR="0" wp14:anchorId="36F63A61" wp14:editId="1F2A789A">
            <wp:extent cx="1137272" cy="400050"/>
            <wp:effectExtent l="0" t="0" r="0" b="0"/>
            <wp:docPr id="25" name="image1.jpg" descr="Description: Macintosh HD:Users:Daniel:Desktop:licenciacc1.png"/>
            <wp:cNvGraphicFramePr/>
            <a:graphic xmlns:a="http://schemas.openxmlformats.org/drawingml/2006/main">
              <a:graphicData uri="http://schemas.openxmlformats.org/drawingml/2006/picture">
                <pic:pic xmlns:pic="http://schemas.openxmlformats.org/drawingml/2006/picture">
                  <pic:nvPicPr>
                    <pic:cNvPr id="0" name="image1.jpg" descr="Description: Macintosh HD:Users:Daniel:Desktop:licenciacc1.png"/>
                    <pic:cNvPicPr preferRelativeResize="0"/>
                  </pic:nvPicPr>
                  <pic:blipFill>
                    <a:blip r:embed="rId24"/>
                    <a:srcRect/>
                    <a:stretch>
                      <a:fillRect/>
                    </a:stretch>
                  </pic:blipFill>
                  <pic:spPr>
                    <a:xfrm>
                      <a:off x="0" y="0"/>
                      <a:ext cx="1137272" cy="400050"/>
                    </a:xfrm>
                    <a:prstGeom prst="rect">
                      <a:avLst/>
                    </a:prstGeom>
                    <a:ln/>
                  </pic:spPr>
                </pic:pic>
              </a:graphicData>
            </a:graphic>
          </wp:inline>
        </w:drawing>
      </w:r>
    </w:p>
    <w:p w14:paraId="000000D8" w14:textId="77777777" w:rsidR="00DC0353" w:rsidRPr="00B94699" w:rsidRDefault="004A2214" w:rsidP="729CC997">
      <w:pPr>
        <w:widowControl/>
        <w:pBdr>
          <w:top w:val="nil"/>
          <w:left w:val="nil"/>
          <w:bottom w:val="nil"/>
          <w:right w:val="nil"/>
          <w:between w:val="nil"/>
        </w:pBdr>
        <w:spacing w:after="80"/>
        <w:ind w:left="647" w:right="684"/>
        <w:jc w:val="center"/>
        <w:rPr>
          <w:color w:val="000000"/>
          <w:sz w:val="18"/>
          <w:szCs w:val="18"/>
          <w:lang w:val="en-US"/>
        </w:rPr>
      </w:pPr>
      <w:proofErr w:type="spellStart"/>
      <w:r w:rsidRPr="00B94699">
        <w:rPr>
          <w:color w:val="231F20"/>
          <w:sz w:val="18"/>
          <w:szCs w:val="18"/>
          <w:lang w:val="en-US"/>
        </w:rPr>
        <w:t>Licencia</w:t>
      </w:r>
      <w:proofErr w:type="spellEnd"/>
      <w:r w:rsidRPr="00B94699">
        <w:rPr>
          <w:color w:val="231F20"/>
          <w:sz w:val="18"/>
          <w:szCs w:val="18"/>
          <w:lang w:val="en-US"/>
        </w:rPr>
        <w:t xml:space="preserve"> Creative Commons</w:t>
      </w:r>
    </w:p>
    <w:p w14:paraId="000000DC" w14:textId="3CF36C37" w:rsidR="00DC0353" w:rsidRPr="00983698" w:rsidRDefault="004A2214" w:rsidP="004E057F">
      <w:pPr>
        <w:widowControl/>
        <w:pBdr>
          <w:top w:val="nil"/>
          <w:left w:val="nil"/>
          <w:bottom w:val="nil"/>
          <w:right w:val="nil"/>
          <w:between w:val="nil"/>
        </w:pBdr>
        <w:spacing w:after="80" w:line="285" w:lineRule="auto"/>
        <w:ind w:left="2270" w:right="2309"/>
        <w:jc w:val="center"/>
        <w:rPr>
          <w:color w:val="000000"/>
          <w:sz w:val="18"/>
          <w:szCs w:val="18"/>
          <w:lang w:val="en-US"/>
        </w:rPr>
      </w:pPr>
      <w:r w:rsidRPr="00B94699">
        <w:rPr>
          <w:color w:val="231F20"/>
          <w:sz w:val="18"/>
          <w:szCs w:val="18"/>
          <w:lang w:val="en-US"/>
        </w:rPr>
        <w:t>Miguel Hernández Communication Journal mhjournal.org</w:t>
      </w:r>
    </w:p>
    <w:sectPr w:rsidR="00DC0353" w:rsidRPr="00983698">
      <w:headerReference w:type="default" r:id="rId25"/>
      <w:footerReference w:type="default" r:id="rId26"/>
      <w:pgSz w:w="9640" w:h="13610"/>
      <w:pgMar w:top="1480" w:right="1000" w:bottom="1120" w:left="1040" w:header="1148" w:footer="9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CC20F" w14:textId="77777777" w:rsidR="0043303A" w:rsidRDefault="0043303A">
      <w:r>
        <w:separator/>
      </w:r>
    </w:p>
  </w:endnote>
  <w:endnote w:type="continuationSeparator" w:id="0">
    <w:p w14:paraId="6A633DDA" w14:textId="77777777" w:rsidR="0043303A" w:rsidRDefault="00433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023CC7CD-ED5B-45CC-ACBD-388DBB8499DF}"/>
  </w:font>
  <w:font w:name="Garamond">
    <w:panose1 w:val="02020404030301010803"/>
    <w:charset w:val="00"/>
    <w:family w:val="roman"/>
    <w:pitch w:val="variable"/>
    <w:sig w:usb0="00000287" w:usb1="00000000" w:usb2="00000000" w:usb3="00000000" w:csb0="0000009F" w:csb1="00000000"/>
    <w:embedRegular r:id="rId2" w:fontKey="{C66F0666-B125-4023-80EF-D052EA969E67}"/>
    <w:embedBold r:id="rId3" w:fontKey="{2B83F728-64F5-4C72-A30D-CD5267C93366}"/>
    <w:embedItalic r:id="rId4" w:fontKey="{61DDB4E6-E1B1-44F1-81B4-E2591E1ABCC1}"/>
  </w:font>
  <w:font w:name="Minion Pro">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5" w:fontKey="{186E63B2-AAF7-4248-80C2-CEA51CD32408}"/>
  </w:font>
  <w:font w:name="Georgia">
    <w:panose1 w:val="02040502050405020303"/>
    <w:charset w:val="00"/>
    <w:family w:val="roman"/>
    <w:pitch w:val="variable"/>
    <w:sig w:usb0="00000287" w:usb1="00000000" w:usb2="00000000" w:usb3="00000000" w:csb0="0000009F" w:csb1="00000000"/>
    <w:embedRegular r:id="rId6" w:fontKey="{E1DA6D7C-B21E-4FCB-8369-DBB6F85B3FF7}"/>
    <w:embedItalic r:id="rId7" w:fontKey="{EFC9D870-5B91-464C-8F92-7DAC90F52ED0}"/>
  </w:font>
  <w:font w:name="Trebuchet MS">
    <w:panose1 w:val="020B0603020202020204"/>
    <w:charset w:val="00"/>
    <w:family w:val="swiss"/>
    <w:pitch w:val="variable"/>
    <w:sig w:usb0="00000687" w:usb1="00000000" w:usb2="00000000" w:usb3="00000000" w:csb0="0000009F" w:csb1="00000000"/>
    <w:embedRegular r:id="rId8" w:fontKey="{5471259E-35FC-422C-8B44-62032BE8EEC1}"/>
  </w:font>
  <w:font w:name="Calibri">
    <w:panose1 w:val="020F0502020204030204"/>
    <w:charset w:val="00"/>
    <w:family w:val="swiss"/>
    <w:pitch w:val="variable"/>
    <w:sig w:usb0="E4002EFF" w:usb1="C200247B" w:usb2="00000009" w:usb3="00000000" w:csb0="000001FF" w:csb1="00000000"/>
    <w:embedRegular r:id="rId9" w:fontKey="{1B058B70-AB51-4BC0-8DDC-A5D557366A33}"/>
  </w:font>
  <w:font w:name="Arial Narrow">
    <w:panose1 w:val="020B0606020202030204"/>
    <w:charset w:val="00"/>
    <w:family w:val="swiss"/>
    <w:pitch w:val="variable"/>
    <w:sig w:usb0="00000287" w:usb1="00000800" w:usb2="00000000" w:usb3="00000000" w:csb0="0000009F" w:csb1="00000000"/>
    <w:embedRegular r:id="rId10" w:fontKey="{5848EE95-C4EC-47C3-8B47-A1557A42E259}"/>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9C98F4D6-1D4F-4F30-9B4F-A1872E4CF3C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2" w14:textId="77777777" w:rsidR="00DC0353" w:rsidRDefault="004A2214">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1" behindDoc="1" locked="0" layoutInCell="1" hidden="0" allowOverlap="1" wp14:anchorId="5803511F" wp14:editId="124BFE89">
              <wp:simplePos x="0" y="0"/>
              <wp:positionH relativeFrom="column">
                <wp:posOffset>2184400</wp:posOffset>
              </wp:positionH>
              <wp:positionV relativeFrom="paragraph">
                <wp:posOffset>7912100</wp:posOffset>
              </wp:positionV>
              <wp:extent cx="0" cy="12700"/>
              <wp:effectExtent l="0" t="0" r="0" b="0"/>
              <wp:wrapNone/>
              <wp:docPr id="21" name="Conector recto de flecha 21"/>
              <wp:cNvGraphicFramePr/>
              <a:graphic xmlns:a="http://schemas.openxmlformats.org/drawingml/2006/main">
                <a:graphicData uri="http://schemas.microsoft.com/office/word/2010/wordprocessingShape">
                  <wps:wsp>
                    <wps:cNvCnPr/>
                    <wps:spPr>
                      <a:xfrm>
                        <a:off x="5132958" y="3780000"/>
                        <a:ext cx="426085" cy="0"/>
                      </a:xfrm>
                      <a:prstGeom prst="straightConnector1">
                        <a:avLst/>
                      </a:prstGeom>
                      <a:noFill/>
                      <a:ln w="9525" cap="flat" cmpd="sng">
                        <a:solidFill>
                          <a:srgbClr val="808080"/>
                        </a:solidFill>
                        <a:prstDash val="solid"/>
                        <a:round/>
                        <a:headEnd type="none" w="med" len="med"/>
                        <a:tailEnd type="none" w="med" len="med"/>
                      </a:ln>
                    </wps:spPr>
                    <wps:bodyPr/>
                  </wps:wsp>
                </a:graphicData>
              </a:graphic>
            </wp:anchor>
          </w:drawing>
        </mc:Choice>
        <mc:Fallback xmlns:w16du="http://schemas.microsoft.com/office/word/2023/wordml/word16du"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arto="http://schemas.microsoft.com/office/word/2006/arto">
          <w:drawing>
            <wp:anchor distT="0" distB="0" distL="0" distR="0" simplePos="0" relativeHeight="0" behindDoc="1" locked="0" layoutInCell="1" hidden="0" allowOverlap="1" wp14:anchorId="7AEC13B2" wp14:editId="7777777">
              <wp:simplePos x="0" y="0"/>
              <wp:positionH relativeFrom="column">
                <wp:posOffset>2184400</wp:posOffset>
              </wp:positionH>
              <wp:positionV relativeFrom="paragraph">
                <wp:posOffset>7912100</wp:posOffset>
              </wp:positionV>
              <wp:extent cx="0" cy="12700"/>
              <wp:effectExtent l="0" t="0" r="0" b="0"/>
              <wp:wrapNone/>
              <wp:docPr id="1703030665"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58242" behindDoc="1" locked="0" layoutInCell="1" hidden="0" allowOverlap="1" wp14:anchorId="0870934F" wp14:editId="61CFE064">
              <wp:simplePos x="0" y="0"/>
              <wp:positionH relativeFrom="column">
                <wp:posOffset>2273300</wp:posOffset>
              </wp:positionH>
              <wp:positionV relativeFrom="paragraph">
                <wp:posOffset>7899400</wp:posOffset>
              </wp:positionV>
              <wp:extent cx="245110" cy="240665"/>
              <wp:effectExtent l="0" t="0" r="0" b="0"/>
              <wp:wrapNone/>
              <wp:docPr id="23" name="Rectángulo 23"/>
              <wp:cNvGraphicFramePr/>
              <a:graphic xmlns:a="http://schemas.openxmlformats.org/drawingml/2006/main">
                <a:graphicData uri="http://schemas.microsoft.com/office/word/2010/wordprocessingShape">
                  <wps:wsp>
                    <wps:cNvSpPr/>
                    <wps:spPr>
                      <a:xfrm>
                        <a:off x="5228208" y="3664430"/>
                        <a:ext cx="235585" cy="231140"/>
                      </a:xfrm>
                      <a:prstGeom prst="rect">
                        <a:avLst/>
                      </a:prstGeom>
                      <a:noFill/>
                      <a:ln>
                        <a:noFill/>
                      </a:ln>
                    </wps:spPr>
                    <wps:txbx>
                      <w:txbxContent>
                        <w:p w14:paraId="45CE1B6E" w14:textId="77777777" w:rsidR="00DC0353" w:rsidRDefault="004A2214">
                          <w:pPr>
                            <w:spacing w:before="20"/>
                            <w:ind w:left="60" w:firstLine="60"/>
                            <w:textDirection w:val="btLr"/>
                          </w:pPr>
                          <w:r>
                            <w:rPr>
                              <w:rFonts w:ascii="EB Garamond" w:eastAsia="EB Garamond" w:hAnsi="EB Garamond" w:cs="EB Garamond"/>
                              <w:color w:val="D49988"/>
                              <w:sz w:val="24"/>
                            </w:rPr>
                            <w:t xml:space="preserve"> PAGE 5</w:t>
                          </w:r>
                        </w:p>
                      </w:txbxContent>
                    </wps:txbx>
                    <wps:bodyPr spcFirstLastPara="1" wrap="square" lIns="0" tIns="0" rIns="0" bIns="0" anchor="t" anchorCtr="0">
                      <a:noAutofit/>
                    </wps:bodyPr>
                  </wps:wsp>
                </a:graphicData>
              </a:graphic>
            </wp:anchor>
          </w:drawing>
        </mc:Choice>
        <mc:Fallback>
          <w:pict>
            <v:rect w14:anchorId="0870934F" id="Rectángulo 23" o:spid="_x0000_s1029" style="position:absolute;margin-left:179pt;margin-top:622pt;width:19.3pt;height:18.95pt;z-index:-25165823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" filled="f" stroked="f">
              <v:textbox inset="0,0,0,0">
                <w:txbxContent>
                  <w:p w14:paraId="45CE1B6E" w14:textId="77777777" w:rsidR="00DC0353" w:rsidRDefault="004A2214">
                    <w:pPr>
                      <w:spacing w:before="20"/>
                      <w:ind w:left="60" w:firstLine="60"/>
                      <w:textDirection w:val="btLr"/>
                    </w:pPr>
                    <w:r>
                      <w:rPr>
                        <w:rFonts w:ascii="EB Garamond" w:eastAsia="EB Garamond" w:hAnsi="EB Garamond" w:cs="EB Garamond"/>
                        <w:color w:val="D49988"/>
                        <w:sz w:val="24"/>
                      </w:rPr>
                      <w:t xml:space="preserve"> PAGE 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A91AD" w14:textId="77777777" w:rsidR="0043303A" w:rsidRDefault="0043303A">
      <w:r>
        <w:separator/>
      </w:r>
    </w:p>
  </w:footnote>
  <w:footnote w:type="continuationSeparator" w:id="0">
    <w:p w14:paraId="664D4A74" w14:textId="77777777" w:rsidR="0043303A" w:rsidRDefault="0043303A">
      <w:r>
        <w:continuationSeparator/>
      </w:r>
    </w:p>
  </w:footnote>
  <w:footnote w:id="1">
    <w:p w14:paraId="25B63BD2" w14:textId="5AF1B4B7" w:rsidR="1B5F521B" w:rsidRDefault="1B5F521B" w:rsidP="1B5F521B">
      <w:pPr>
        <w:pStyle w:val="Textonotapie"/>
        <w:jc w:val="both"/>
      </w:pPr>
      <w:r w:rsidRPr="1B5F521B">
        <w:rPr>
          <w:rStyle w:val="Refdenotaalpie"/>
        </w:rPr>
        <w:footnoteRef/>
      </w:r>
      <w:r w:rsidRPr="1B5F521B">
        <w:t xml:space="preserve"> Esta investigación se inscribe en el marco del proyecto de investigación “LEXCAV. El impacto de la vigente Ley 13/2022 en el tejido audiovisual: hacia una propuesta de modificación para combatir la exclusión digital de las lenguas cooficiales” (ref. PID2022-142353OB-I00).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F" w14:textId="77777777" w:rsidR="00DC0353" w:rsidRDefault="004A2214">
    <w:pPr>
      <w:pBdr>
        <w:top w:val="nil"/>
        <w:left w:val="nil"/>
        <w:bottom w:val="nil"/>
        <w:right w:val="nil"/>
        <w:between w:val="nil"/>
      </w:pBdr>
      <w:spacing w:line="14" w:lineRule="auto"/>
      <w:rPr>
        <w:color w:val="000000"/>
        <w:sz w:val="20"/>
        <w:szCs w:val="20"/>
      </w:rPr>
    </w:pPr>
    <w:r>
      <w:rPr>
        <w:noProof/>
        <w:color w:val="000000"/>
        <w:sz w:val="18"/>
        <w:szCs w:val="18"/>
      </w:rPr>
      <mc:AlternateContent>
        <mc:Choice Requires="wps">
          <w:drawing>
            <wp:anchor distT="0" distB="0" distL="0" distR="0" simplePos="0" relativeHeight="251658240" behindDoc="1" locked="0" layoutInCell="1" hidden="0" allowOverlap="1" wp14:anchorId="27F7DE86" wp14:editId="6B207A5E">
              <wp:simplePos x="0" y="0"/>
              <wp:positionH relativeFrom="page">
                <wp:posOffset>788353</wp:posOffset>
              </wp:positionH>
              <wp:positionV relativeFrom="page">
                <wp:posOffset>711518</wp:posOffset>
              </wp:positionV>
              <wp:extent cx="4543425" cy="206375"/>
              <wp:effectExtent l="0" t="0" r="0" b="0"/>
              <wp:wrapNone/>
              <wp:docPr id="22" name="Rectángulo 22"/>
              <wp:cNvGraphicFramePr/>
              <a:graphic xmlns:a="http://schemas.openxmlformats.org/drawingml/2006/main">
                <a:graphicData uri="http://schemas.microsoft.com/office/word/2010/wordprocessingShape">
                  <wps:wsp>
                    <wps:cNvSpPr/>
                    <wps:spPr>
                      <a:xfrm>
                        <a:off x="3079050" y="3681575"/>
                        <a:ext cx="4533900" cy="196850"/>
                      </a:xfrm>
                      <a:prstGeom prst="rect">
                        <a:avLst/>
                      </a:prstGeom>
                      <a:noFill/>
                      <a:ln>
                        <a:noFill/>
                      </a:ln>
                    </wps:spPr>
                    <wps:txbx>
                      <w:txbxContent>
                        <w:p w14:paraId="013C37B2" w14:textId="7173EB4B" w:rsidR="004E057F" w:rsidRPr="00F81F33" w:rsidRDefault="004E057F" w:rsidP="004E057F">
                          <w:pPr>
                            <w:spacing w:before="20"/>
                            <w:ind w:left="20" w:firstLine="20"/>
                            <w:textDirection w:val="btLr"/>
                            <w:rPr>
                              <w:color w:val="8E1400"/>
                            </w:rPr>
                          </w:pPr>
                          <w:proofErr w:type="spellStart"/>
                          <w:r w:rsidRPr="00F81F33">
                            <w:rPr>
                              <w:rFonts w:ascii="EB Garamond" w:eastAsia="EB Garamond" w:hAnsi="EB Garamond" w:cs="EB Garamond"/>
                              <w:color w:val="8E1400"/>
                              <w:sz w:val="20"/>
                            </w:rPr>
                            <w:t>MHJournal</w:t>
                          </w:r>
                          <w:proofErr w:type="spellEnd"/>
                          <w:r w:rsidRPr="00F81F33">
                            <w:rPr>
                              <w:rFonts w:ascii="EB Garamond" w:eastAsia="EB Garamond" w:hAnsi="EB Garamond" w:cs="EB Garamond"/>
                              <w:color w:val="8E1400"/>
                              <w:sz w:val="20"/>
                            </w:rPr>
                            <w:t xml:space="preserve"> Vol. 17 (1) | Año 2026 - Artículo </w:t>
                          </w:r>
                          <w:proofErr w:type="spellStart"/>
                          <w:r w:rsidRPr="00F81F33">
                            <w:rPr>
                              <w:rFonts w:ascii="EB Garamond" w:eastAsia="EB Garamond" w:hAnsi="EB Garamond" w:cs="EB Garamond"/>
                              <w:color w:val="8E1400"/>
                              <w:sz w:val="20"/>
                            </w:rPr>
                            <w:t>nº</w:t>
                          </w:r>
                          <w:proofErr w:type="spellEnd"/>
                          <w:r w:rsidRPr="00F81F33">
                            <w:rPr>
                              <w:rFonts w:ascii="EB Garamond" w:eastAsia="EB Garamond" w:hAnsi="EB Garamond" w:cs="EB Garamond"/>
                              <w:color w:val="8E1400"/>
                              <w:sz w:val="20"/>
                            </w:rPr>
                            <w:t xml:space="preserve"> 11 (289) - Páginas 237 a 260 - mhjournal.org</w:t>
                          </w:r>
                        </w:p>
                        <w:p w14:paraId="4A4063E0" w14:textId="6C4DD6F4" w:rsidR="00DC0353" w:rsidRDefault="00DC0353">
                          <w:pPr>
                            <w:spacing w:before="20"/>
                            <w:ind w:left="20" w:firstLine="20"/>
                            <w:textDirection w:val="btLr"/>
                          </w:pPr>
                        </w:p>
                      </w:txbxContent>
                    </wps:txbx>
                    <wps:bodyPr spcFirstLastPara="1" wrap="square" lIns="0" tIns="0" rIns="0" bIns="0" anchor="t" anchorCtr="0">
                      <a:noAutofit/>
                    </wps:bodyPr>
                  </wps:wsp>
                </a:graphicData>
              </a:graphic>
            </wp:anchor>
          </w:drawing>
        </mc:Choice>
        <mc:Fallback>
          <w:pict>
            <v:rect w14:anchorId="27F7DE86" id="Rectángulo 22" o:spid="_x0000_s1028" style="position:absolute;margin-left:62.1pt;margin-top:56.05pt;width:357.75pt;height:16.2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" filled="f" stroked="f">
              <v:textbox inset="0,0,0,0">
                <w:txbxContent>
                  <w:p w14:paraId="013C37B2" w14:textId="7173EB4B" w:rsidR="004E057F" w:rsidRPr="00F81F33" w:rsidRDefault="004E057F" w:rsidP="004E057F">
                    <w:pPr>
                      <w:spacing w:before="20"/>
                      <w:ind w:left="20" w:firstLine="20"/>
                      <w:textDirection w:val="btLr"/>
                      <w:rPr>
                        <w:color w:val="8E1400"/>
                      </w:rPr>
                    </w:pPr>
                    <w:proofErr w:type="spellStart"/>
                    <w:r w:rsidRPr="00F81F33">
                      <w:rPr>
                        <w:rFonts w:ascii="EB Garamond" w:eastAsia="EB Garamond" w:hAnsi="EB Garamond" w:cs="EB Garamond"/>
                        <w:color w:val="8E1400"/>
                        <w:sz w:val="20"/>
                      </w:rPr>
                      <w:t>MHJournal</w:t>
                    </w:r>
                    <w:proofErr w:type="spellEnd"/>
                    <w:r w:rsidRPr="00F81F33">
                      <w:rPr>
                        <w:rFonts w:ascii="EB Garamond" w:eastAsia="EB Garamond" w:hAnsi="EB Garamond" w:cs="EB Garamond"/>
                        <w:color w:val="8E1400"/>
                        <w:sz w:val="20"/>
                      </w:rPr>
                      <w:t xml:space="preserve"> Vol. 17 (1) | Año 2026 - Artículo </w:t>
                    </w:r>
                    <w:proofErr w:type="spellStart"/>
                    <w:r w:rsidRPr="00F81F33">
                      <w:rPr>
                        <w:rFonts w:ascii="EB Garamond" w:eastAsia="EB Garamond" w:hAnsi="EB Garamond" w:cs="EB Garamond"/>
                        <w:color w:val="8E1400"/>
                        <w:sz w:val="20"/>
                      </w:rPr>
                      <w:t>nº</w:t>
                    </w:r>
                    <w:proofErr w:type="spellEnd"/>
                    <w:r w:rsidRPr="00F81F33">
                      <w:rPr>
                        <w:rFonts w:ascii="EB Garamond" w:eastAsia="EB Garamond" w:hAnsi="EB Garamond" w:cs="EB Garamond"/>
                        <w:color w:val="8E1400"/>
                        <w:sz w:val="20"/>
                      </w:rPr>
                      <w:t xml:space="preserve"> 11 (289) - Páginas 237 a 260 - mhjournal.org</w:t>
                    </w:r>
                  </w:p>
                  <w:p w14:paraId="4A4063E0" w14:textId="6C4DD6F4" w:rsidR="00DC0353" w:rsidRDefault="00DC0353">
                    <w:pPr>
                      <w:spacing w:before="20"/>
                      <w:ind w:left="20" w:firstLine="20"/>
                      <w:textDirection w:val="btLr"/>
                    </w:pPr>
                  </w:p>
                </w:txbxContent>
              </v:textbox>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3HmvdNwh3bmfoj" int2:id="IPmCJZJm">
      <int2:state int2:value="Rejected" int2:type="spell"/>
    </int2:textHash>
    <int2:textHash int2:hashCode="olSLJHbWJJfgrg" int2:id="PKqJpwv5">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738"/>
    <w:multiLevelType w:val="multilevel"/>
    <w:tmpl w:val="716C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A8606E"/>
    <w:multiLevelType w:val="multilevel"/>
    <w:tmpl w:val="CBC86FDC"/>
    <w:lvl w:ilvl="0">
      <w:start w:val="1"/>
      <w:numFmt w:val="decimal"/>
      <w:lvlText w:val="%1."/>
      <w:lvlJc w:val="left"/>
      <w:pPr>
        <w:ind w:left="786" w:hanging="360"/>
      </w:pPr>
      <w:rPr>
        <w:rFonts w:ascii="Times New Roman" w:eastAsia="Arial" w:hAnsi="Times New Roman" w:cs="Times New Roman" w:hint="default"/>
        <w:b/>
        <w:color w:val="98361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321C21FB"/>
    <w:multiLevelType w:val="multilevel"/>
    <w:tmpl w:val="2CA2C6F6"/>
    <w:lvl w:ilvl="0">
      <w:start w:val="1"/>
      <w:numFmt w:val="decimal"/>
      <w:lvlText w:val="%1."/>
      <w:lvlJc w:val="left"/>
      <w:pPr>
        <w:ind w:left="810" w:hanging="150"/>
      </w:pPr>
      <w:rPr>
        <w:rFonts w:ascii="EB Garamond" w:eastAsia="EB Garamond" w:hAnsi="EB Garamond" w:cs="EB Garamond" w:hint="default"/>
        <w:b w:val="0"/>
        <w:i w:val="0"/>
        <w:color w:val="808080"/>
        <w:sz w:val="16"/>
        <w:szCs w:val="16"/>
      </w:rPr>
    </w:lvl>
    <w:lvl w:ilvl="1">
      <w:start w:val="4"/>
      <w:numFmt w:val="decimal"/>
      <w:lvlText w:val="%1.%2."/>
      <w:lvlJc w:val="left"/>
      <w:pPr>
        <w:ind w:left="660" w:hanging="263"/>
      </w:pPr>
      <w:rPr>
        <w:rFonts w:ascii="EB Garamond" w:eastAsia="EB Garamond" w:hAnsi="EB Garamond" w:cs="EB Garamond" w:hint="default"/>
        <w:b w:val="0"/>
        <w:i w:val="0"/>
        <w:color w:val="808080"/>
        <w:sz w:val="16"/>
        <w:szCs w:val="16"/>
      </w:rPr>
    </w:lvl>
    <w:lvl w:ilvl="2">
      <w:numFmt w:val="bullet"/>
      <w:lvlText w:val="•"/>
      <w:lvlJc w:val="left"/>
      <w:pPr>
        <w:ind w:left="1136" w:hanging="263"/>
      </w:pPr>
      <w:rPr>
        <w:rFonts w:hint="default"/>
      </w:rPr>
    </w:lvl>
    <w:lvl w:ilvl="3">
      <w:numFmt w:val="bullet"/>
      <w:lvlText w:val="•"/>
      <w:lvlJc w:val="left"/>
      <w:pPr>
        <w:ind w:left="1453" w:hanging="262"/>
      </w:pPr>
      <w:rPr>
        <w:rFonts w:hint="default"/>
      </w:rPr>
    </w:lvl>
    <w:lvl w:ilvl="4">
      <w:numFmt w:val="bullet"/>
      <w:lvlText w:val="•"/>
      <w:lvlJc w:val="left"/>
      <w:pPr>
        <w:ind w:left="1769" w:hanging="263"/>
      </w:pPr>
      <w:rPr>
        <w:rFonts w:hint="default"/>
      </w:rPr>
    </w:lvl>
    <w:lvl w:ilvl="5">
      <w:numFmt w:val="bullet"/>
      <w:lvlText w:val="•"/>
      <w:lvlJc w:val="left"/>
      <w:pPr>
        <w:ind w:left="2086" w:hanging="263"/>
      </w:pPr>
      <w:rPr>
        <w:rFonts w:hint="default"/>
      </w:rPr>
    </w:lvl>
    <w:lvl w:ilvl="6">
      <w:numFmt w:val="bullet"/>
      <w:lvlText w:val="•"/>
      <w:lvlJc w:val="left"/>
      <w:pPr>
        <w:ind w:left="2402" w:hanging="263"/>
      </w:pPr>
      <w:rPr>
        <w:rFonts w:hint="default"/>
      </w:rPr>
    </w:lvl>
    <w:lvl w:ilvl="7">
      <w:numFmt w:val="bullet"/>
      <w:lvlText w:val="•"/>
      <w:lvlJc w:val="left"/>
      <w:pPr>
        <w:ind w:left="2719" w:hanging="263"/>
      </w:pPr>
      <w:rPr>
        <w:rFonts w:hint="default"/>
      </w:rPr>
    </w:lvl>
    <w:lvl w:ilvl="8">
      <w:numFmt w:val="bullet"/>
      <w:lvlText w:val="•"/>
      <w:lvlJc w:val="left"/>
      <w:pPr>
        <w:ind w:left="3035" w:hanging="263"/>
      </w:pPr>
      <w:rPr>
        <w:rFonts w:hint="default"/>
      </w:rPr>
    </w:lvl>
  </w:abstractNum>
  <w:abstractNum w:abstractNumId="3" w15:restartNumberingAfterBreak="0">
    <w:nsid w:val="32FE6508"/>
    <w:multiLevelType w:val="multilevel"/>
    <w:tmpl w:val="31C4954C"/>
    <w:styleLink w:val="Listaactual2"/>
    <w:lvl w:ilvl="0">
      <w:start w:val="1"/>
      <w:numFmt w:val="decimal"/>
      <w:lvlText w:val="%1."/>
      <w:lvlJc w:val="left"/>
      <w:pPr>
        <w:ind w:left="810" w:hanging="150"/>
      </w:pPr>
      <w:rPr>
        <w:rFonts w:ascii="EB Garamond" w:eastAsia="EB Garamond" w:hAnsi="EB Garamond" w:cs="EB Garamond"/>
        <w:b w:val="0"/>
        <w:i w:val="0"/>
        <w:color w:val="808080"/>
        <w:sz w:val="16"/>
        <w:szCs w:val="16"/>
      </w:rPr>
    </w:lvl>
    <w:lvl w:ilvl="1">
      <w:start w:val="1"/>
      <w:numFmt w:val="decimal"/>
      <w:lvlText w:val="%1.%2."/>
      <w:lvlJc w:val="left"/>
      <w:pPr>
        <w:ind w:left="660" w:hanging="263"/>
      </w:pPr>
      <w:rPr>
        <w:rFonts w:ascii="EB Garamond" w:eastAsia="EB Garamond" w:hAnsi="EB Garamond" w:cs="EB Garamond"/>
        <w:b w:val="0"/>
        <w:i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abstractNum w:abstractNumId="4" w15:restartNumberingAfterBreak="0">
    <w:nsid w:val="415218A7"/>
    <w:multiLevelType w:val="multilevel"/>
    <w:tmpl w:val="31C4954C"/>
    <w:lvl w:ilvl="0">
      <w:start w:val="1"/>
      <w:numFmt w:val="decimal"/>
      <w:lvlText w:val="%1."/>
      <w:lvlJc w:val="left"/>
      <w:pPr>
        <w:ind w:left="810" w:hanging="150"/>
      </w:pPr>
      <w:rPr>
        <w:rFonts w:ascii="EB Garamond" w:eastAsia="EB Garamond" w:hAnsi="EB Garamond" w:cs="EB Garamond"/>
        <w:b w:val="0"/>
        <w:i w:val="0"/>
        <w:color w:val="808080"/>
        <w:sz w:val="16"/>
        <w:szCs w:val="16"/>
      </w:rPr>
    </w:lvl>
    <w:lvl w:ilvl="1">
      <w:start w:val="1"/>
      <w:numFmt w:val="decimal"/>
      <w:lvlText w:val="%1.%2."/>
      <w:lvlJc w:val="left"/>
      <w:pPr>
        <w:ind w:left="660" w:hanging="263"/>
      </w:pPr>
      <w:rPr>
        <w:rFonts w:ascii="EB Garamond" w:eastAsia="EB Garamond" w:hAnsi="EB Garamond" w:cs="EB Garamond"/>
        <w:b w:val="0"/>
        <w:i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abstractNum w:abstractNumId="5" w15:restartNumberingAfterBreak="0">
    <w:nsid w:val="4730479E"/>
    <w:multiLevelType w:val="multilevel"/>
    <w:tmpl w:val="92869456"/>
    <w:lvl w:ilvl="0">
      <w:start w:val="1"/>
      <w:numFmt w:val="decimal"/>
      <w:lvlText w:val="%1."/>
      <w:lvlJc w:val="left"/>
      <w:pPr>
        <w:ind w:left="810" w:hanging="150"/>
      </w:pPr>
      <w:rPr>
        <w:rFonts w:ascii="EB Garamond" w:eastAsia="EB Garamond" w:hAnsi="EB Garamond" w:cs="EB Garamond"/>
        <w:b w:val="0"/>
        <w:i w:val="0"/>
        <w:color w:val="808080"/>
        <w:sz w:val="16"/>
        <w:szCs w:val="16"/>
      </w:rPr>
    </w:lvl>
    <w:lvl w:ilvl="1">
      <w:start w:val="1"/>
      <w:numFmt w:val="decimal"/>
      <w:lvlText w:val="%1.%2."/>
      <w:lvlJc w:val="left"/>
      <w:pPr>
        <w:ind w:left="660" w:hanging="263"/>
      </w:pPr>
      <w:rPr>
        <w:rFonts w:ascii="EB Garamond" w:eastAsia="EB Garamond" w:hAnsi="EB Garamond" w:cs="EB Garamond"/>
        <w:b w:val="0"/>
        <w:i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abstractNum w:abstractNumId="6" w15:restartNumberingAfterBreak="0">
    <w:nsid w:val="480A7D29"/>
    <w:multiLevelType w:val="multilevel"/>
    <w:tmpl w:val="AB22DC94"/>
    <w:lvl w:ilvl="0">
      <w:start w:val="4"/>
      <w:numFmt w:val="decimal"/>
      <w:lvlText w:val="%1."/>
      <w:lvlJc w:val="left"/>
      <w:pPr>
        <w:ind w:left="810" w:hanging="150"/>
      </w:pPr>
      <w:rPr>
        <w:rFonts w:ascii="EB Garamond" w:eastAsia="EB Garamond" w:hAnsi="EB Garamond" w:cs="EB Garamond" w:hint="default"/>
        <w:b w:val="0"/>
        <w:i w:val="0"/>
        <w:color w:val="808080"/>
        <w:sz w:val="16"/>
        <w:szCs w:val="16"/>
      </w:rPr>
    </w:lvl>
    <w:lvl w:ilvl="1">
      <w:start w:val="1"/>
      <w:numFmt w:val="decimal"/>
      <w:lvlText w:val="%1.%2."/>
      <w:lvlJc w:val="left"/>
      <w:pPr>
        <w:ind w:left="660" w:hanging="263"/>
      </w:pPr>
      <w:rPr>
        <w:rFonts w:ascii="EB Garamond" w:eastAsia="EB Garamond" w:hAnsi="EB Garamond" w:cs="EB Garamond" w:hint="default"/>
        <w:b w:val="0"/>
        <w:i w:val="0"/>
        <w:color w:val="808080"/>
        <w:sz w:val="16"/>
        <w:szCs w:val="16"/>
      </w:rPr>
    </w:lvl>
    <w:lvl w:ilvl="2">
      <w:numFmt w:val="bullet"/>
      <w:lvlText w:val="•"/>
      <w:lvlJc w:val="left"/>
      <w:pPr>
        <w:ind w:left="1136" w:hanging="263"/>
      </w:pPr>
      <w:rPr>
        <w:rFonts w:hint="default"/>
      </w:rPr>
    </w:lvl>
    <w:lvl w:ilvl="3">
      <w:numFmt w:val="bullet"/>
      <w:lvlText w:val="•"/>
      <w:lvlJc w:val="left"/>
      <w:pPr>
        <w:ind w:left="1453" w:hanging="262"/>
      </w:pPr>
      <w:rPr>
        <w:rFonts w:hint="default"/>
      </w:rPr>
    </w:lvl>
    <w:lvl w:ilvl="4">
      <w:numFmt w:val="bullet"/>
      <w:lvlText w:val="•"/>
      <w:lvlJc w:val="left"/>
      <w:pPr>
        <w:ind w:left="1769" w:hanging="263"/>
      </w:pPr>
      <w:rPr>
        <w:rFonts w:hint="default"/>
      </w:rPr>
    </w:lvl>
    <w:lvl w:ilvl="5">
      <w:numFmt w:val="bullet"/>
      <w:lvlText w:val="•"/>
      <w:lvlJc w:val="left"/>
      <w:pPr>
        <w:ind w:left="2086" w:hanging="263"/>
      </w:pPr>
      <w:rPr>
        <w:rFonts w:hint="default"/>
      </w:rPr>
    </w:lvl>
    <w:lvl w:ilvl="6">
      <w:numFmt w:val="bullet"/>
      <w:lvlText w:val="•"/>
      <w:lvlJc w:val="left"/>
      <w:pPr>
        <w:ind w:left="2402" w:hanging="263"/>
      </w:pPr>
      <w:rPr>
        <w:rFonts w:hint="default"/>
      </w:rPr>
    </w:lvl>
    <w:lvl w:ilvl="7">
      <w:numFmt w:val="bullet"/>
      <w:lvlText w:val="•"/>
      <w:lvlJc w:val="left"/>
      <w:pPr>
        <w:ind w:left="2719" w:hanging="263"/>
      </w:pPr>
      <w:rPr>
        <w:rFonts w:hint="default"/>
      </w:rPr>
    </w:lvl>
    <w:lvl w:ilvl="8">
      <w:numFmt w:val="bullet"/>
      <w:lvlText w:val="•"/>
      <w:lvlJc w:val="left"/>
      <w:pPr>
        <w:ind w:left="3035" w:hanging="263"/>
      </w:pPr>
      <w:rPr>
        <w:rFonts w:hint="default"/>
      </w:rPr>
    </w:lvl>
  </w:abstractNum>
  <w:abstractNum w:abstractNumId="7" w15:restartNumberingAfterBreak="0">
    <w:nsid w:val="58574508"/>
    <w:multiLevelType w:val="multilevel"/>
    <w:tmpl w:val="31C4954C"/>
    <w:styleLink w:val="Listaactual1"/>
    <w:lvl w:ilvl="0">
      <w:start w:val="1"/>
      <w:numFmt w:val="decimal"/>
      <w:lvlText w:val="%1."/>
      <w:lvlJc w:val="left"/>
      <w:pPr>
        <w:ind w:left="810" w:hanging="150"/>
      </w:pPr>
      <w:rPr>
        <w:rFonts w:ascii="EB Garamond" w:eastAsia="EB Garamond" w:hAnsi="EB Garamond" w:cs="EB Garamond"/>
        <w:b w:val="0"/>
        <w:i w:val="0"/>
        <w:color w:val="808080"/>
        <w:sz w:val="16"/>
        <w:szCs w:val="16"/>
      </w:rPr>
    </w:lvl>
    <w:lvl w:ilvl="1">
      <w:start w:val="1"/>
      <w:numFmt w:val="decimal"/>
      <w:lvlText w:val="%1.%2."/>
      <w:lvlJc w:val="left"/>
      <w:pPr>
        <w:ind w:left="660" w:hanging="263"/>
      </w:pPr>
      <w:rPr>
        <w:rFonts w:ascii="EB Garamond" w:eastAsia="EB Garamond" w:hAnsi="EB Garamond" w:cs="EB Garamond"/>
        <w:b w:val="0"/>
        <w:i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abstractNum w:abstractNumId="8" w15:restartNumberingAfterBreak="0">
    <w:nsid w:val="6161041E"/>
    <w:multiLevelType w:val="multilevel"/>
    <w:tmpl w:val="695663C6"/>
    <w:styleLink w:val="Listaactual3"/>
    <w:lvl w:ilvl="0">
      <w:start w:val="1"/>
      <w:numFmt w:val="decimal"/>
      <w:lvlText w:val="%1."/>
      <w:lvlJc w:val="left"/>
      <w:pPr>
        <w:ind w:left="810" w:hanging="150"/>
      </w:pPr>
      <w:rPr>
        <w:rFonts w:ascii="EB Garamond" w:eastAsia="EB Garamond" w:hAnsi="EB Garamond" w:cs="EB Garamond" w:hint="default"/>
        <w:b w:val="0"/>
        <w:i w:val="0"/>
        <w:color w:val="808080"/>
        <w:sz w:val="16"/>
        <w:szCs w:val="16"/>
      </w:rPr>
    </w:lvl>
    <w:lvl w:ilvl="1">
      <w:start w:val="1"/>
      <w:numFmt w:val="decimal"/>
      <w:lvlText w:val="%1.%2."/>
      <w:lvlJc w:val="left"/>
      <w:pPr>
        <w:ind w:left="660" w:hanging="263"/>
      </w:pPr>
      <w:rPr>
        <w:rFonts w:ascii="EB Garamond" w:eastAsia="EB Garamond" w:hAnsi="EB Garamond" w:cs="EB Garamond" w:hint="default"/>
        <w:b w:val="0"/>
        <w:i w:val="0"/>
        <w:color w:val="808080"/>
        <w:sz w:val="16"/>
        <w:szCs w:val="16"/>
      </w:rPr>
    </w:lvl>
    <w:lvl w:ilvl="2">
      <w:numFmt w:val="bullet"/>
      <w:lvlText w:val="•"/>
      <w:lvlJc w:val="left"/>
      <w:pPr>
        <w:ind w:left="1136" w:hanging="263"/>
      </w:pPr>
      <w:rPr>
        <w:rFonts w:hint="default"/>
      </w:rPr>
    </w:lvl>
    <w:lvl w:ilvl="3">
      <w:numFmt w:val="bullet"/>
      <w:lvlText w:val="•"/>
      <w:lvlJc w:val="left"/>
      <w:pPr>
        <w:ind w:left="1453" w:hanging="262"/>
      </w:pPr>
      <w:rPr>
        <w:rFonts w:hint="default"/>
      </w:rPr>
    </w:lvl>
    <w:lvl w:ilvl="4">
      <w:numFmt w:val="bullet"/>
      <w:lvlText w:val="•"/>
      <w:lvlJc w:val="left"/>
      <w:pPr>
        <w:ind w:left="1769" w:hanging="263"/>
      </w:pPr>
      <w:rPr>
        <w:rFonts w:hint="default"/>
      </w:rPr>
    </w:lvl>
    <w:lvl w:ilvl="5">
      <w:numFmt w:val="bullet"/>
      <w:lvlText w:val="•"/>
      <w:lvlJc w:val="left"/>
      <w:pPr>
        <w:ind w:left="2086" w:hanging="263"/>
      </w:pPr>
      <w:rPr>
        <w:rFonts w:hint="default"/>
      </w:rPr>
    </w:lvl>
    <w:lvl w:ilvl="6">
      <w:numFmt w:val="bullet"/>
      <w:lvlText w:val="•"/>
      <w:lvlJc w:val="left"/>
      <w:pPr>
        <w:ind w:left="2402" w:hanging="263"/>
      </w:pPr>
      <w:rPr>
        <w:rFonts w:hint="default"/>
      </w:rPr>
    </w:lvl>
    <w:lvl w:ilvl="7">
      <w:numFmt w:val="bullet"/>
      <w:lvlText w:val="•"/>
      <w:lvlJc w:val="left"/>
      <w:pPr>
        <w:ind w:left="2719" w:hanging="263"/>
      </w:pPr>
      <w:rPr>
        <w:rFonts w:hint="default"/>
      </w:rPr>
    </w:lvl>
    <w:lvl w:ilvl="8">
      <w:numFmt w:val="bullet"/>
      <w:lvlText w:val="•"/>
      <w:lvlJc w:val="left"/>
      <w:pPr>
        <w:ind w:left="3035" w:hanging="263"/>
      </w:pPr>
      <w:rPr>
        <w:rFonts w:hint="default"/>
      </w:rPr>
    </w:lvl>
  </w:abstractNum>
  <w:abstractNum w:abstractNumId="9" w15:restartNumberingAfterBreak="0">
    <w:nsid w:val="622B61FD"/>
    <w:multiLevelType w:val="multilevel"/>
    <w:tmpl w:val="31C4954C"/>
    <w:lvl w:ilvl="0">
      <w:start w:val="1"/>
      <w:numFmt w:val="decimal"/>
      <w:lvlText w:val="%1."/>
      <w:lvlJc w:val="left"/>
      <w:pPr>
        <w:ind w:left="810" w:hanging="150"/>
      </w:pPr>
      <w:rPr>
        <w:rFonts w:ascii="EB Garamond" w:eastAsia="EB Garamond" w:hAnsi="EB Garamond" w:cs="EB Garamond"/>
        <w:b w:val="0"/>
        <w:i w:val="0"/>
        <w:color w:val="808080"/>
        <w:sz w:val="16"/>
        <w:szCs w:val="16"/>
      </w:rPr>
    </w:lvl>
    <w:lvl w:ilvl="1">
      <w:start w:val="1"/>
      <w:numFmt w:val="decimal"/>
      <w:lvlText w:val="%1.%2."/>
      <w:lvlJc w:val="left"/>
      <w:pPr>
        <w:ind w:left="660" w:hanging="263"/>
      </w:pPr>
      <w:rPr>
        <w:rFonts w:ascii="EB Garamond" w:eastAsia="EB Garamond" w:hAnsi="EB Garamond" w:cs="EB Garamond"/>
        <w:b w:val="0"/>
        <w:i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abstractNum w:abstractNumId="10" w15:restartNumberingAfterBreak="0">
    <w:nsid w:val="677E2361"/>
    <w:multiLevelType w:val="multilevel"/>
    <w:tmpl w:val="FEACA97E"/>
    <w:lvl w:ilvl="0">
      <w:start w:val="1"/>
      <w:numFmt w:val="decimal"/>
      <w:lvlText w:val="%1."/>
      <w:lvlJc w:val="left"/>
      <w:pPr>
        <w:ind w:left="786" w:hanging="360"/>
      </w:pPr>
      <w:rPr>
        <w:rFonts w:ascii="Arial" w:eastAsia="Arial" w:hAnsi="Arial" w:cs="Arial"/>
        <w:b/>
        <w:color w:val="98361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15:restartNumberingAfterBreak="0">
    <w:nsid w:val="6EEB6117"/>
    <w:multiLevelType w:val="hybridMultilevel"/>
    <w:tmpl w:val="FFFFFFFF"/>
    <w:lvl w:ilvl="0" w:tplc="6F12821E">
      <w:start w:val="1"/>
      <w:numFmt w:val="bullet"/>
      <w:lvlText w:val=""/>
      <w:lvlJc w:val="left"/>
      <w:pPr>
        <w:ind w:left="1080" w:hanging="360"/>
      </w:pPr>
      <w:rPr>
        <w:rFonts w:ascii="Symbol" w:hAnsi="Symbol" w:hint="default"/>
      </w:rPr>
    </w:lvl>
    <w:lvl w:ilvl="1" w:tplc="314A3074">
      <w:start w:val="1"/>
      <w:numFmt w:val="bullet"/>
      <w:lvlText w:val="o"/>
      <w:lvlJc w:val="left"/>
      <w:pPr>
        <w:ind w:left="1800" w:hanging="360"/>
      </w:pPr>
      <w:rPr>
        <w:rFonts w:ascii="Courier New" w:hAnsi="Courier New" w:hint="default"/>
      </w:rPr>
    </w:lvl>
    <w:lvl w:ilvl="2" w:tplc="3172599A">
      <w:start w:val="1"/>
      <w:numFmt w:val="bullet"/>
      <w:lvlText w:val=""/>
      <w:lvlJc w:val="left"/>
      <w:pPr>
        <w:ind w:left="2520" w:hanging="360"/>
      </w:pPr>
      <w:rPr>
        <w:rFonts w:ascii="Wingdings" w:hAnsi="Wingdings" w:hint="default"/>
      </w:rPr>
    </w:lvl>
    <w:lvl w:ilvl="3" w:tplc="C55AAC10">
      <w:start w:val="1"/>
      <w:numFmt w:val="bullet"/>
      <w:lvlText w:val=""/>
      <w:lvlJc w:val="left"/>
      <w:pPr>
        <w:ind w:left="3240" w:hanging="360"/>
      </w:pPr>
      <w:rPr>
        <w:rFonts w:ascii="Symbol" w:hAnsi="Symbol" w:hint="default"/>
      </w:rPr>
    </w:lvl>
    <w:lvl w:ilvl="4" w:tplc="4E8E16D4">
      <w:start w:val="1"/>
      <w:numFmt w:val="bullet"/>
      <w:lvlText w:val="o"/>
      <w:lvlJc w:val="left"/>
      <w:pPr>
        <w:ind w:left="3960" w:hanging="360"/>
      </w:pPr>
      <w:rPr>
        <w:rFonts w:ascii="Courier New" w:hAnsi="Courier New" w:hint="default"/>
      </w:rPr>
    </w:lvl>
    <w:lvl w:ilvl="5" w:tplc="0BA04B70">
      <w:start w:val="1"/>
      <w:numFmt w:val="bullet"/>
      <w:lvlText w:val=""/>
      <w:lvlJc w:val="left"/>
      <w:pPr>
        <w:ind w:left="4680" w:hanging="360"/>
      </w:pPr>
      <w:rPr>
        <w:rFonts w:ascii="Wingdings" w:hAnsi="Wingdings" w:hint="default"/>
      </w:rPr>
    </w:lvl>
    <w:lvl w:ilvl="6" w:tplc="6B74CECE">
      <w:start w:val="1"/>
      <w:numFmt w:val="bullet"/>
      <w:lvlText w:val=""/>
      <w:lvlJc w:val="left"/>
      <w:pPr>
        <w:ind w:left="5400" w:hanging="360"/>
      </w:pPr>
      <w:rPr>
        <w:rFonts w:ascii="Symbol" w:hAnsi="Symbol" w:hint="default"/>
      </w:rPr>
    </w:lvl>
    <w:lvl w:ilvl="7" w:tplc="5A3401F6">
      <w:start w:val="1"/>
      <w:numFmt w:val="bullet"/>
      <w:lvlText w:val="o"/>
      <w:lvlJc w:val="left"/>
      <w:pPr>
        <w:ind w:left="6120" w:hanging="360"/>
      </w:pPr>
      <w:rPr>
        <w:rFonts w:ascii="Courier New" w:hAnsi="Courier New" w:hint="default"/>
      </w:rPr>
    </w:lvl>
    <w:lvl w:ilvl="8" w:tplc="80AA5734">
      <w:start w:val="1"/>
      <w:numFmt w:val="bullet"/>
      <w:lvlText w:val=""/>
      <w:lvlJc w:val="left"/>
      <w:pPr>
        <w:ind w:left="6840" w:hanging="360"/>
      </w:pPr>
      <w:rPr>
        <w:rFonts w:ascii="Wingdings" w:hAnsi="Wingdings" w:hint="default"/>
      </w:rPr>
    </w:lvl>
  </w:abstractNum>
  <w:num w:numId="1" w16cid:durableId="114713569">
    <w:abstractNumId w:val="11"/>
  </w:num>
  <w:num w:numId="2" w16cid:durableId="1303929920">
    <w:abstractNumId w:val="9"/>
  </w:num>
  <w:num w:numId="3" w16cid:durableId="79182283">
    <w:abstractNumId w:val="5"/>
  </w:num>
  <w:num w:numId="4" w16cid:durableId="284580866">
    <w:abstractNumId w:val="10"/>
  </w:num>
  <w:num w:numId="5" w16cid:durableId="1952394152">
    <w:abstractNumId w:val="1"/>
  </w:num>
  <w:num w:numId="6" w16cid:durableId="10844937">
    <w:abstractNumId w:val="0"/>
  </w:num>
  <w:num w:numId="7" w16cid:durableId="1450467355">
    <w:abstractNumId w:val="6"/>
  </w:num>
  <w:num w:numId="8" w16cid:durableId="271013594">
    <w:abstractNumId w:val="7"/>
  </w:num>
  <w:num w:numId="9" w16cid:durableId="874196021">
    <w:abstractNumId w:val="3"/>
  </w:num>
  <w:num w:numId="10" w16cid:durableId="464129762">
    <w:abstractNumId w:val="2"/>
  </w:num>
  <w:num w:numId="11" w16cid:durableId="844134131">
    <w:abstractNumId w:val="8"/>
  </w:num>
  <w:num w:numId="12" w16cid:durableId="1973050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2"/>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353"/>
    <w:rsid w:val="00000302"/>
    <w:rsid w:val="00000679"/>
    <w:rsid w:val="00001EAB"/>
    <w:rsid w:val="000033BF"/>
    <w:rsid w:val="00004F42"/>
    <w:rsid w:val="00004F92"/>
    <w:rsid w:val="0000603D"/>
    <w:rsid w:val="00006438"/>
    <w:rsid w:val="0000649C"/>
    <w:rsid w:val="00007C75"/>
    <w:rsid w:val="00010C5B"/>
    <w:rsid w:val="00011016"/>
    <w:rsid w:val="000115A9"/>
    <w:rsid w:val="00011C96"/>
    <w:rsid w:val="000126CC"/>
    <w:rsid w:val="00013A34"/>
    <w:rsid w:val="00014127"/>
    <w:rsid w:val="000147B7"/>
    <w:rsid w:val="00014F06"/>
    <w:rsid w:val="000156B6"/>
    <w:rsid w:val="0001599B"/>
    <w:rsid w:val="000161E2"/>
    <w:rsid w:val="00016DD5"/>
    <w:rsid w:val="00017228"/>
    <w:rsid w:val="00020224"/>
    <w:rsid w:val="00021363"/>
    <w:rsid w:val="00021F37"/>
    <w:rsid w:val="00022288"/>
    <w:rsid w:val="00022A9F"/>
    <w:rsid w:val="00022AC4"/>
    <w:rsid w:val="00022BD8"/>
    <w:rsid w:val="0002311C"/>
    <w:rsid w:val="00024751"/>
    <w:rsid w:val="00024ED4"/>
    <w:rsid w:val="00026021"/>
    <w:rsid w:val="00026CD3"/>
    <w:rsid w:val="00030BAB"/>
    <w:rsid w:val="00030F5E"/>
    <w:rsid w:val="00031A71"/>
    <w:rsid w:val="00031BA8"/>
    <w:rsid w:val="00032D2D"/>
    <w:rsid w:val="0003318D"/>
    <w:rsid w:val="0003342D"/>
    <w:rsid w:val="00033574"/>
    <w:rsid w:val="00033761"/>
    <w:rsid w:val="00033789"/>
    <w:rsid w:val="00034052"/>
    <w:rsid w:val="000349CC"/>
    <w:rsid w:val="000349EB"/>
    <w:rsid w:val="00034A1A"/>
    <w:rsid w:val="00034B02"/>
    <w:rsid w:val="00035205"/>
    <w:rsid w:val="0003542F"/>
    <w:rsid w:val="00035A30"/>
    <w:rsid w:val="00040535"/>
    <w:rsid w:val="000415BD"/>
    <w:rsid w:val="00041813"/>
    <w:rsid w:val="000438CC"/>
    <w:rsid w:val="00044118"/>
    <w:rsid w:val="00044B11"/>
    <w:rsid w:val="00044BEB"/>
    <w:rsid w:val="00045223"/>
    <w:rsid w:val="0004646D"/>
    <w:rsid w:val="00046F41"/>
    <w:rsid w:val="000470B1"/>
    <w:rsid w:val="00047A2D"/>
    <w:rsid w:val="00047CCA"/>
    <w:rsid w:val="00047EC0"/>
    <w:rsid w:val="000501B6"/>
    <w:rsid w:val="00050DB8"/>
    <w:rsid w:val="00052CCA"/>
    <w:rsid w:val="00053892"/>
    <w:rsid w:val="00053C6F"/>
    <w:rsid w:val="0005469A"/>
    <w:rsid w:val="000551E3"/>
    <w:rsid w:val="00055463"/>
    <w:rsid w:val="00055BA8"/>
    <w:rsid w:val="00055DF5"/>
    <w:rsid w:val="00056658"/>
    <w:rsid w:val="000579D3"/>
    <w:rsid w:val="00057B3E"/>
    <w:rsid w:val="00060819"/>
    <w:rsid w:val="00060E45"/>
    <w:rsid w:val="00061035"/>
    <w:rsid w:val="00061B86"/>
    <w:rsid w:val="00062C74"/>
    <w:rsid w:val="00063133"/>
    <w:rsid w:val="0006341D"/>
    <w:rsid w:val="0006406D"/>
    <w:rsid w:val="000645DC"/>
    <w:rsid w:val="00064F44"/>
    <w:rsid w:val="00065294"/>
    <w:rsid w:val="00065E3F"/>
    <w:rsid w:val="00067427"/>
    <w:rsid w:val="00067A73"/>
    <w:rsid w:val="0007044F"/>
    <w:rsid w:val="00070961"/>
    <w:rsid w:val="00071046"/>
    <w:rsid w:val="000716AC"/>
    <w:rsid w:val="00073108"/>
    <w:rsid w:val="000738D3"/>
    <w:rsid w:val="00074C00"/>
    <w:rsid w:val="00076859"/>
    <w:rsid w:val="0007697F"/>
    <w:rsid w:val="00080023"/>
    <w:rsid w:val="00080194"/>
    <w:rsid w:val="000804C5"/>
    <w:rsid w:val="0008156D"/>
    <w:rsid w:val="00081CBD"/>
    <w:rsid w:val="00082459"/>
    <w:rsid w:val="000827C7"/>
    <w:rsid w:val="00082F02"/>
    <w:rsid w:val="00083C9D"/>
    <w:rsid w:val="00084810"/>
    <w:rsid w:val="00085459"/>
    <w:rsid w:val="00085DCC"/>
    <w:rsid w:val="0008620E"/>
    <w:rsid w:val="000868BE"/>
    <w:rsid w:val="0008765A"/>
    <w:rsid w:val="00087E56"/>
    <w:rsid w:val="000913FA"/>
    <w:rsid w:val="0009194A"/>
    <w:rsid w:val="00092017"/>
    <w:rsid w:val="0009214A"/>
    <w:rsid w:val="0009273C"/>
    <w:rsid w:val="000927DA"/>
    <w:rsid w:val="00092808"/>
    <w:rsid w:val="00095D23"/>
    <w:rsid w:val="00095E8A"/>
    <w:rsid w:val="0009683F"/>
    <w:rsid w:val="00096A0C"/>
    <w:rsid w:val="00096B4F"/>
    <w:rsid w:val="000970D2"/>
    <w:rsid w:val="00097199"/>
    <w:rsid w:val="000973FC"/>
    <w:rsid w:val="00097D51"/>
    <w:rsid w:val="00097EAE"/>
    <w:rsid w:val="000A1848"/>
    <w:rsid w:val="000A24C1"/>
    <w:rsid w:val="000A2DD9"/>
    <w:rsid w:val="000A31B8"/>
    <w:rsid w:val="000A3CDA"/>
    <w:rsid w:val="000A4D2C"/>
    <w:rsid w:val="000A4F02"/>
    <w:rsid w:val="000A550E"/>
    <w:rsid w:val="000A6B1A"/>
    <w:rsid w:val="000A6F29"/>
    <w:rsid w:val="000AA5A7"/>
    <w:rsid w:val="000B0B5B"/>
    <w:rsid w:val="000B1AED"/>
    <w:rsid w:val="000B1C1A"/>
    <w:rsid w:val="000B2BCB"/>
    <w:rsid w:val="000B2EDE"/>
    <w:rsid w:val="000B30DC"/>
    <w:rsid w:val="000B35AA"/>
    <w:rsid w:val="000B50BA"/>
    <w:rsid w:val="000B5576"/>
    <w:rsid w:val="000B5C77"/>
    <w:rsid w:val="000C05DB"/>
    <w:rsid w:val="000C0F69"/>
    <w:rsid w:val="000C1D21"/>
    <w:rsid w:val="000C1EFA"/>
    <w:rsid w:val="000C2BEF"/>
    <w:rsid w:val="000C2C59"/>
    <w:rsid w:val="000C3172"/>
    <w:rsid w:val="000C369E"/>
    <w:rsid w:val="000C4DF1"/>
    <w:rsid w:val="000C4E6C"/>
    <w:rsid w:val="000C559A"/>
    <w:rsid w:val="000C6FF9"/>
    <w:rsid w:val="000C7376"/>
    <w:rsid w:val="000C75E7"/>
    <w:rsid w:val="000D269A"/>
    <w:rsid w:val="000D3158"/>
    <w:rsid w:val="000D3338"/>
    <w:rsid w:val="000D4080"/>
    <w:rsid w:val="000D599D"/>
    <w:rsid w:val="000D5D12"/>
    <w:rsid w:val="000D61E8"/>
    <w:rsid w:val="000D64AB"/>
    <w:rsid w:val="000D7255"/>
    <w:rsid w:val="000E3334"/>
    <w:rsid w:val="000E3CEF"/>
    <w:rsid w:val="000E414F"/>
    <w:rsid w:val="000E747A"/>
    <w:rsid w:val="000E7E5A"/>
    <w:rsid w:val="000F00E5"/>
    <w:rsid w:val="000F05F4"/>
    <w:rsid w:val="000F06BD"/>
    <w:rsid w:val="000F0AB2"/>
    <w:rsid w:val="000F11EF"/>
    <w:rsid w:val="000F16E1"/>
    <w:rsid w:val="000F21DF"/>
    <w:rsid w:val="000F24E8"/>
    <w:rsid w:val="000F26D0"/>
    <w:rsid w:val="000F3C16"/>
    <w:rsid w:val="000F55AC"/>
    <w:rsid w:val="000F5DC7"/>
    <w:rsid w:val="000F6087"/>
    <w:rsid w:val="000F66B0"/>
    <w:rsid w:val="000F75E6"/>
    <w:rsid w:val="000F78A5"/>
    <w:rsid w:val="00100DDD"/>
    <w:rsid w:val="00100E50"/>
    <w:rsid w:val="00101555"/>
    <w:rsid w:val="0010236B"/>
    <w:rsid w:val="00102408"/>
    <w:rsid w:val="00103F3E"/>
    <w:rsid w:val="001047EF"/>
    <w:rsid w:val="00105CB2"/>
    <w:rsid w:val="00105CBE"/>
    <w:rsid w:val="00106B1B"/>
    <w:rsid w:val="00106F54"/>
    <w:rsid w:val="00107556"/>
    <w:rsid w:val="001076B7"/>
    <w:rsid w:val="001076D4"/>
    <w:rsid w:val="00107FEA"/>
    <w:rsid w:val="00110156"/>
    <w:rsid w:val="00110AE3"/>
    <w:rsid w:val="001112F5"/>
    <w:rsid w:val="00111F6F"/>
    <w:rsid w:val="0011309E"/>
    <w:rsid w:val="00114028"/>
    <w:rsid w:val="00114536"/>
    <w:rsid w:val="00114858"/>
    <w:rsid w:val="00114893"/>
    <w:rsid w:val="00114976"/>
    <w:rsid w:val="00115453"/>
    <w:rsid w:val="00115869"/>
    <w:rsid w:val="001158A9"/>
    <w:rsid w:val="00115B79"/>
    <w:rsid w:val="00116338"/>
    <w:rsid w:val="00116692"/>
    <w:rsid w:val="001178B8"/>
    <w:rsid w:val="0011796D"/>
    <w:rsid w:val="00121150"/>
    <w:rsid w:val="0012145A"/>
    <w:rsid w:val="00121A20"/>
    <w:rsid w:val="00123836"/>
    <w:rsid w:val="00124080"/>
    <w:rsid w:val="00124494"/>
    <w:rsid w:val="001245D9"/>
    <w:rsid w:val="00124896"/>
    <w:rsid w:val="00124BF9"/>
    <w:rsid w:val="001253CF"/>
    <w:rsid w:val="001302CC"/>
    <w:rsid w:val="0013129F"/>
    <w:rsid w:val="00131AAB"/>
    <w:rsid w:val="00131BF5"/>
    <w:rsid w:val="00131F53"/>
    <w:rsid w:val="00132D67"/>
    <w:rsid w:val="00133C7E"/>
    <w:rsid w:val="00133CEB"/>
    <w:rsid w:val="0013412C"/>
    <w:rsid w:val="00134617"/>
    <w:rsid w:val="00135453"/>
    <w:rsid w:val="00135E5E"/>
    <w:rsid w:val="001365A9"/>
    <w:rsid w:val="00137549"/>
    <w:rsid w:val="001403BB"/>
    <w:rsid w:val="001404DA"/>
    <w:rsid w:val="00141032"/>
    <w:rsid w:val="00141B07"/>
    <w:rsid w:val="00142353"/>
    <w:rsid w:val="00142F1B"/>
    <w:rsid w:val="00144BE3"/>
    <w:rsid w:val="001459F9"/>
    <w:rsid w:val="00145BEF"/>
    <w:rsid w:val="00145EB8"/>
    <w:rsid w:val="001460DE"/>
    <w:rsid w:val="001469D2"/>
    <w:rsid w:val="001509E2"/>
    <w:rsid w:val="00151DF4"/>
    <w:rsid w:val="001527E7"/>
    <w:rsid w:val="001527FD"/>
    <w:rsid w:val="00152930"/>
    <w:rsid w:val="00152956"/>
    <w:rsid w:val="00152A2E"/>
    <w:rsid w:val="00152E4D"/>
    <w:rsid w:val="001538BB"/>
    <w:rsid w:val="00154534"/>
    <w:rsid w:val="00154589"/>
    <w:rsid w:val="001548BA"/>
    <w:rsid w:val="001562B1"/>
    <w:rsid w:val="00156DEA"/>
    <w:rsid w:val="00157114"/>
    <w:rsid w:val="00157A96"/>
    <w:rsid w:val="00157EC9"/>
    <w:rsid w:val="001603A5"/>
    <w:rsid w:val="00160642"/>
    <w:rsid w:val="001606E1"/>
    <w:rsid w:val="00160DE2"/>
    <w:rsid w:val="001619F8"/>
    <w:rsid w:val="001621A1"/>
    <w:rsid w:val="001627D5"/>
    <w:rsid w:val="00162FE2"/>
    <w:rsid w:val="00163228"/>
    <w:rsid w:val="00163CCC"/>
    <w:rsid w:val="00164287"/>
    <w:rsid w:val="00166848"/>
    <w:rsid w:val="0016690A"/>
    <w:rsid w:val="00166FE6"/>
    <w:rsid w:val="00166FFA"/>
    <w:rsid w:val="00170BBF"/>
    <w:rsid w:val="00171316"/>
    <w:rsid w:val="00171B2C"/>
    <w:rsid w:val="00172B15"/>
    <w:rsid w:val="00172CB8"/>
    <w:rsid w:val="00172CCE"/>
    <w:rsid w:val="00172E51"/>
    <w:rsid w:val="00173F55"/>
    <w:rsid w:val="001744E3"/>
    <w:rsid w:val="0017483C"/>
    <w:rsid w:val="00175597"/>
    <w:rsid w:val="00176578"/>
    <w:rsid w:val="00177B32"/>
    <w:rsid w:val="00181127"/>
    <w:rsid w:val="001819B6"/>
    <w:rsid w:val="00181D54"/>
    <w:rsid w:val="0018251C"/>
    <w:rsid w:val="0018344D"/>
    <w:rsid w:val="00183520"/>
    <w:rsid w:val="001839E7"/>
    <w:rsid w:val="00183F09"/>
    <w:rsid w:val="0018434D"/>
    <w:rsid w:val="00184752"/>
    <w:rsid w:val="00185832"/>
    <w:rsid w:val="00185A11"/>
    <w:rsid w:val="00186249"/>
    <w:rsid w:val="001862A0"/>
    <w:rsid w:val="00186837"/>
    <w:rsid w:val="00186933"/>
    <w:rsid w:val="00187104"/>
    <w:rsid w:val="001873E6"/>
    <w:rsid w:val="00187856"/>
    <w:rsid w:val="00187CA5"/>
    <w:rsid w:val="00190FA9"/>
    <w:rsid w:val="001911D4"/>
    <w:rsid w:val="001930E2"/>
    <w:rsid w:val="00193184"/>
    <w:rsid w:val="00193C82"/>
    <w:rsid w:val="00193CCE"/>
    <w:rsid w:val="00194A57"/>
    <w:rsid w:val="00195718"/>
    <w:rsid w:val="00195D0D"/>
    <w:rsid w:val="001961A4"/>
    <w:rsid w:val="001973BB"/>
    <w:rsid w:val="001974BF"/>
    <w:rsid w:val="0019793D"/>
    <w:rsid w:val="00197AF0"/>
    <w:rsid w:val="001A00D9"/>
    <w:rsid w:val="001A0EF2"/>
    <w:rsid w:val="001A18ED"/>
    <w:rsid w:val="001A219B"/>
    <w:rsid w:val="001A226B"/>
    <w:rsid w:val="001A4D8E"/>
    <w:rsid w:val="001A5599"/>
    <w:rsid w:val="001A59DD"/>
    <w:rsid w:val="001A5EB5"/>
    <w:rsid w:val="001A7647"/>
    <w:rsid w:val="001A7774"/>
    <w:rsid w:val="001B03B0"/>
    <w:rsid w:val="001B259F"/>
    <w:rsid w:val="001B2712"/>
    <w:rsid w:val="001B2735"/>
    <w:rsid w:val="001B2E32"/>
    <w:rsid w:val="001B35C9"/>
    <w:rsid w:val="001B4B7E"/>
    <w:rsid w:val="001B50F3"/>
    <w:rsid w:val="001B5204"/>
    <w:rsid w:val="001C0242"/>
    <w:rsid w:val="001C06BD"/>
    <w:rsid w:val="001C0D1E"/>
    <w:rsid w:val="001C0E6E"/>
    <w:rsid w:val="001C1B23"/>
    <w:rsid w:val="001C2B55"/>
    <w:rsid w:val="001C3151"/>
    <w:rsid w:val="001C522E"/>
    <w:rsid w:val="001C5793"/>
    <w:rsid w:val="001C6716"/>
    <w:rsid w:val="001C77CC"/>
    <w:rsid w:val="001D02F8"/>
    <w:rsid w:val="001D0744"/>
    <w:rsid w:val="001D07AC"/>
    <w:rsid w:val="001D0982"/>
    <w:rsid w:val="001D0CEE"/>
    <w:rsid w:val="001D1F8A"/>
    <w:rsid w:val="001D2BF8"/>
    <w:rsid w:val="001D2EF3"/>
    <w:rsid w:val="001D393C"/>
    <w:rsid w:val="001D3FBA"/>
    <w:rsid w:val="001D51A1"/>
    <w:rsid w:val="001D63B7"/>
    <w:rsid w:val="001D76A7"/>
    <w:rsid w:val="001E0D4F"/>
    <w:rsid w:val="001E1BEC"/>
    <w:rsid w:val="001E2DB4"/>
    <w:rsid w:val="001E3952"/>
    <w:rsid w:val="001E3B9D"/>
    <w:rsid w:val="001E4F94"/>
    <w:rsid w:val="001E503C"/>
    <w:rsid w:val="001E550D"/>
    <w:rsid w:val="001E57CD"/>
    <w:rsid w:val="001E5BD8"/>
    <w:rsid w:val="001E5EF4"/>
    <w:rsid w:val="001E5FE3"/>
    <w:rsid w:val="001F04BB"/>
    <w:rsid w:val="001F04BF"/>
    <w:rsid w:val="001F09A2"/>
    <w:rsid w:val="001F0BE5"/>
    <w:rsid w:val="001F1989"/>
    <w:rsid w:val="001F291D"/>
    <w:rsid w:val="001F34D9"/>
    <w:rsid w:val="001F36D4"/>
    <w:rsid w:val="001F3877"/>
    <w:rsid w:val="001F3ECB"/>
    <w:rsid w:val="001F427F"/>
    <w:rsid w:val="001F532B"/>
    <w:rsid w:val="001F572E"/>
    <w:rsid w:val="001F7A18"/>
    <w:rsid w:val="002003F9"/>
    <w:rsid w:val="00200B96"/>
    <w:rsid w:val="00201D6B"/>
    <w:rsid w:val="00202234"/>
    <w:rsid w:val="00202B31"/>
    <w:rsid w:val="00203050"/>
    <w:rsid w:val="00203CDA"/>
    <w:rsid w:val="00203D3F"/>
    <w:rsid w:val="00203FD6"/>
    <w:rsid w:val="00204367"/>
    <w:rsid w:val="00204E68"/>
    <w:rsid w:val="00205F00"/>
    <w:rsid w:val="00206688"/>
    <w:rsid w:val="00207695"/>
    <w:rsid w:val="00211336"/>
    <w:rsid w:val="00212087"/>
    <w:rsid w:val="00212C6C"/>
    <w:rsid w:val="00212D92"/>
    <w:rsid w:val="00212EC2"/>
    <w:rsid w:val="0021388C"/>
    <w:rsid w:val="00214517"/>
    <w:rsid w:val="002150B3"/>
    <w:rsid w:val="00215494"/>
    <w:rsid w:val="002159BC"/>
    <w:rsid w:val="00216727"/>
    <w:rsid w:val="00216BA1"/>
    <w:rsid w:val="00216C4A"/>
    <w:rsid w:val="0021745D"/>
    <w:rsid w:val="0022178B"/>
    <w:rsid w:val="00221F7D"/>
    <w:rsid w:val="00222396"/>
    <w:rsid w:val="00222FC9"/>
    <w:rsid w:val="00223268"/>
    <w:rsid w:val="002247CC"/>
    <w:rsid w:val="00225941"/>
    <w:rsid w:val="00227027"/>
    <w:rsid w:val="00227E17"/>
    <w:rsid w:val="00227F82"/>
    <w:rsid w:val="0023030B"/>
    <w:rsid w:val="0023030C"/>
    <w:rsid w:val="00230602"/>
    <w:rsid w:val="00231053"/>
    <w:rsid w:val="002318DA"/>
    <w:rsid w:val="00231D73"/>
    <w:rsid w:val="00232E18"/>
    <w:rsid w:val="00232E40"/>
    <w:rsid w:val="00232EB3"/>
    <w:rsid w:val="00233C52"/>
    <w:rsid w:val="00234377"/>
    <w:rsid w:val="0023496F"/>
    <w:rsid w:val="002369B0"/>
    <w:rsid w:val="002379FA"/>
    <w:rsid w:val="00241B14"/>
    <w:rsid w:val="002422CA"/>
    <w:rsid w:val="002426D1"/>
    <w:rsid w:val="00243981"/>
    <w:rsid w:val="00243A66"/>
    <w:rsid w:val="00243CFC"/>
    <w:rsid w:val="002440F2"/>
    <w:rsid w:val="00244BE2"/>
    <w:rsid w:val="00244DF8"/>
    <w:rsid w:val="002458BC"/>
    <w:rsid w:val="0024684B"/>
    <w:rsid w:val="00246B71"/>
    <w:rsid w:val="002501C0"/>
    <w:rsid w:val="0025146A"/>
    <w:rsid w:val="00251967"/>
    <w:rsid w:val="002521F7"/>
    <w:rsid w:val="00252242"/>
    <w:rsid w:val="00252D01"/>
    <w:rsid w:val="002535E3"/>
    <w:rsid w:val="00253DF4"/>
    <w:rsid w:val="00254082"/>
    <w:rsid w:val="00254DD3"/>
    <w:rsid w:val="0025582C"/>
    <w:rsid w:val="002576D1"/>
    <w:rsid w:val="00257EF4"/>
    <w:rsid w:val="002614AA"/>
    <w:rsid w:val="00261819"/>
    <w:rsid w:val="00262028"/>
    <w:rsid w:val="002624E1"/>
    <w:rsid w:val="00262611"/>
    <w:rsid w:val="00265811"/>
    <w:rsid w:val="00266C0C"/>
    <w:rsid w:val="002674FD"/>
    <w:rsid w:val="00270D64"/>
    <w:rsid w:val="002728F6"/>
    <w:rsid w:val="00273043"/>
    <w:rsid w:val="002733DF"/>
    <w:rsid w:val="00273704"/>
    <w:rsid w:val="00273F18"/>
    <w:rsid w:val="0027435F"/>
    <w:rsid w:val="00274473"/>
    <w:rsid w:val="002748BE"/>
    <w:rsid w:val="00274A45"/>
    <w:rsid w:val="00274C0C"/>
    <w:rsid w:val="00275891"/>
    <w:rsid w:val="0027676D"/>
    <w:rsid w:val="002770C8"/>
    <w:rsid w:val="002800EE"/>
    <w:rsid w:val="0028228A"/>
    <w:rsid w:val="0028257E"/>
    <w:rsid w:val="0028264B"/>
    <w:rsid w:val="002828DA"/>
    <w:rsid w:val="0028370A"/>
    <w:rsid w:val="00284062"/>
    <w:rsid w:val="002841F2"/>
    <w:rsid w:val="00284B0E"/>
    <w:rsid w:val="00284B77"/>
    <w:rsid w:val="00285042"/>
    <w:rsid w:val="0028527F"/>
    <w:rsid w:val="00286CA2"/>
    <w:rsid w:val="00287035"/>
    <w:rsid w:val="00287A75"/>
    <w:rsid w:val="002909E0"/>
    <w:rsid w:val="00292056"/>
    <w:rsid w:val="00292E5B"/>
    <w:rsid w:val="0029368B"/>
    <w:rsid w:val="00293981"/>
    <w:rsid w:val="00294318"/>
    <w:rsid w:val="0029498E"/>
    <w:rsid w:val="00295838"/>
    <w:rsid w:val="002958D9"/>
    <w:rsid w:val="00295D84"/>
    <w:rsid w:val="00297143"/>
    <w:rsid w:val="00297578"/>
    <w:rsid w:val="002976DD"/>
    <w:rsid w:val="00297A03"/>
    <w:rsid w:val="002A1529"/>
    <w:rsid w:val="002A2054"/>
    <w:rsid w:val="002A2999"/>
    <w:rsid w:val="002A2F77"/>
    <w:rsid w:val="002A33D8"/>
    <w:rsid w:val="002A37BF"/>
    <w:rsid w:val="002A3D5C"/>
    <w:rsid w:val="002A400A"/>
    <w:rsid w:val="002A4662"/>
    <w:rsid w:val="002A46DB"/>
    <w:rsid w:val="002A4FE6"/>
    <w:rsid w:val="002A54FF"/>
    <w:rsid w:val="002A5E63"/>
    <w:rsid w:val="002A6F5B"/>
    <w:rsid w:val="002A72F3"/>
    <w:rsid w:val="002B0120"/>
    <w:rsid w:val="002B0EAA"/>
    <w:rsid w:val="002B100F"/>
    <w:rsid w:val="002B280E"/>
    <w:rsid w:val="002B2B6D"/>
    <w:rsid w:val="002B2C5C"/>
    <w:rsid w:val="002B337F"/>
    <w:rsid w:val="002B436E"/>
    <w:rsid w:val="002B5C33"/>
    <w:rsid w:val="002B6269"/>
    <w:rsid w:val="002B62F1"/>
    <w:rsid w:val="002B66DD"/>
    <w:rsid w:val="002B66FF"/>
    <w:rsid w:val="002B6EF9"/>
    <w:rsid w:val="002B70EC"/>
    <w:rsid w:val="002B7791"/>
    <w:rsid w:val="002B7BF9"/>
    <w:rsid w:val="002C1419"/>
    <w:rsid w:val="002C162F"/>
    <w:rsid w:val="002C191F"/>
    <w:rsid w:val="002C19D8"/>
    <w:rsid w:val="002C1CC2"/>
    <w:rsid w:val="002C215C"/>
    <w:rsid w:val="002C3CB7"/>
    <w:rsid w:val="002C426A"/>
    <w:rsid w:val="002C5089"/>
    <w:rsid w:val="002C67E7"/>
    <w:rsid w:val="002C6BBD"/>
    <w:rsid w:val="002C72EA"/>
    <w:rsid w:val="002C7537"/>
    <w:rsid w:val="002C7594"/>
    <w:rsid w:val="002D1B25"/>
    <w:rsid w:val="002D1B48"/>
    <w:rsid w:val="002D2026"/>
    <w:rsid w:val="002D240F"/>
    <w:rsid w:val="002D258E"/>
    <w:rsid w:val="002D466D"/>
    <w:rsid w:val="002D4D84"/>
    <w:rsid w:val="002D4E2D"/>
    <w:rsid w:val="002D6545"/>
    <w:rsid w:val="002D7091"/>
    <w:rsid w:val="002D7256"/>
    <w:rsid w:val="002D7600"/>
    <w:rsid w:val="002E0051"/>
    <w:rsid w:val="002E04AD"/>
    <w:rsid w:val="002E060B"/>
    <w:rsid w:val="002E079E"/>
    <w:rsid w:val="002E0F80"/>
    <w:rsid w:val="002E1170"/>
    <w:rsid w:val="002E1193"/>
    <w:rsid w:val="002E14D2"/>
    <w:rsid w:val="002E1512"/>
    <w:rsid w:val="002E2811"/>
    <w:rsid w:val="002E3C15"/>
    <w:rsid w:val="002E40E5"/>
    <w:rsid w:val="002E4407"/>
    <w:rsid w:val="002E4BD4"/>
    <w:rsid w:val="002E6250"/>
    <w:rsid w:val="002E7AF3"/>
    <w:rsid w:val="002F1E79"/>
    <w:rsid w:val="002F26F8"/>
    <w:rsid w:val="002F27FC"/>
    <w:rsid w:val="002F2D30"/>
    <w:rsid w:val="002F3082"/>
    <w:rsid w:val="002F4BC6"/>
    <w:rsid w:val="002F4F88"/>
    <w:rsid w:val="002F52C6"/>
    <w:rsid w:val="002F555A"/>
    <w:rsid w:val="002F6280"/>
    <w:rsid w:val="002F7935"/>
    <w:rsid w:val="00302011"/>
    <w:rsid w:val="00302E77"/>
    <w:rsid w:val="00303608"/>
    <w:rsid w:val="00303FD2"/>
    <w:rsid w:val="00304092"/>
    <w:rsid w:val="00304188"/>
    <w:rsid w:val="00305BE0"/>
    <w:rsid w:val="00306687"/>
    <w:rsid w:val="00306C81"/>
    <w:rsid w:val="00307F49"/>
    <w:rsid w:val="00310BF6"/>
    <w:rsid w:val="0031118A"/>
    <w:rsid w:val="003112AB"/>
    <w:rsid w:val="003141FE"/>
    <w:rsid w:val="00315BA8"/>
    <w:rsid w:val="00315FD2"/>
    <w:rsid w:val="00316073"/>
    <w:rsid w:val="00316243"/>
    <w:rsid w:val="00316953"/>
    <w:rsid w:val="00316D46"/>
    <w:rsid w:val="00317A42"/>
    <w:rsid w:val="00317B12"/>
    <w:rsid w:val="00321D35"/>
    <w:rsid w:val="00321FAB"/>
    <w:rsid w:val="00322D05"/>
    <w:rsid w:val="00322FAA"/>
    <w:rsid w:val="003239A5"/>
    <w:rsid w:val="00323D15"/>
    <w:rsid w:val="003246A8"/>
    <w:rsid w:val="003248A9"/>
    <w:rsid w:val="003249DE"/>
    <w:rsid w:val="003249E1"/>
    <w:rsid w:val="00324B05"/>
    <w:rsid w:val="00326C12"/>
    <w:rsid w:val="00330383"/>
    <w:rsid w:val="0033046B"/>
    <w:rsid w:val="00330CE8"/>
    <w:rsid w:val="00330E8B"/>
    <w:rsid w:val="003311A0"/>
    <w:rsid w:val="00332354"/>
    <w:rsid w:val="00333AF7"/>
    <w:rsid w:val="00334F72"/>
    <w:rsid w:val="00335E17"/>
    <w:rsid w:val="00335EB2"/>
    <w:rsid w:val="0033650C"/>
    <w:rsid w:val="00337049"/>
    <w:rsid w:val="00337925"/>
    <w:rsid w:val="00337D97"/>
    <w:rsid w:val="0034040B"/>
    <w:rsid w:val="0034049E"/>
    <w:rsid w:val="00341533"/>
    <w:rsid w:val="00341A31"/>
    <w:rsid w:val="0034207D"/>
    <w:rsid w:val="00343CDD"/>
    <w:rsid w:val="003441D4"/>
    <w:rsid w:val="00344202"/>
    <w:rsid w:val="003464E0"/>
    <w:rsid w:val="00346B95"/>
    <w:rsid w:val="00346EB0"/>
    <w:rsid w:val="00346F2C"/>
    <w:rsid w:val="003477D6"/>
    <w:rsid w:val="00347E4C"/>
    <w:rsid w:val="00347FBB"/>
    <w:rsid w:val="00350F79"/>
    <w:rsid w:val="00351053"/>
    <w:rsid w:val="00352055"/>
    <w:rsid w:val="00355291"/>
    <w:rsid w:val="00355CA7"/>
    <w:rsid w:val="003567E2"/>
    <w:rsid w:val="00356BC8"/>
    <w:rsid w:val="00357351"/>
    <w:rsid w:val="003578C0"/>
    <w:rsid w:val="00357CC8"/>
    <w:rsid w:val="00361AEA"/>
    <w:rsid w:val="00362898"/>
    <w:rsid w:val="00362F35"/>
    <w:rsid w:val="00363035"/>
    <w:rsid w:val="00363B79"/>
    <w:rsid w:val="00363E60"/>
    <w:rsid w:val="00364232"/>
    <w:rsid w:val="00365E1E"/>
    <w:rsid w:val="00366AC8"/>
    <w:rsid w:val="00372613"/>
    <w:rsid w:val="00372E8C"/>
    <w:rsid w:val="00372FBA"/>
    <w:rsid w:val="003732C0"/>
    <w:rsid w:val="00373306"/>
    <w:rsid w:val="00373395"/>
    <w:rsid w:val="00373675"/>
    <w:rsid w:val="0037471C"/>
    <w:rsid w:val="00375A7F"/>
    <w:rsid w:val="00375EE0"/>
    <w:rsid w:val="00376231"/>
    <w:rsid w:val="003766E6"/>
    <w:rsid w:val="0038014D"/>
    <w:rsid w:val="0038019F"/>
    <w:rsid w:val="00380AD3"/>
    <w:rsid w:val="00380BE5"/>
    <w:rsid w:val="00380E2C"/>
    <w:rsid w:val="00381DBB"/>
    <w:rsid w:val="003825EF"/>
    <w:rsid w:val="00384625"/>
    <w:rsid w:val="00386FE7"/>
    <w:rsid w:val="00387CE0"/>
    <w:rsid w:val="00387F4D"/>
    <w:rsid w:val="00390480"/>
    <w:rsid w:val="00390627"/>
    <w:rsid w:val="0039142D"/>
    <w:rsid w:val="003916AC"/>
    <w:rsid w:val="0039442B"/>
    <w:rsid w:val="00394C88"/>
    <w:rsid w:val="00394F5E"/>
    <w:rsid w:val="00395C7A"/>
    <w:rsid w:val="00395D77"/>
    <w:rsid w:val="00397306"/>
    <w:rsid w:val="003A028F"/>
    <w:rsid w:val="003A07BA"/>
    <w:rsid w:val="003A2104"/>
    <w:rsid w:val="003A2354"/>
    <w:rsid w:val="003A2E6D"/>
    <w:rsid w:val="003A35E1"/>
    <w:rsid w:val="003A3757"/>
    <w:rsid w:val="003A3D81"/>
    <w:rsid w:val="003A3FA9"/>
    <w:rsid w:val="003A41D9"/>
    <w:rsid w:val="003A491F"/>
    <w:rsid w:val="003A4991"/>
    <w:rsid w:val="003A4F63"/>
    <w:rsid w:val="003A640F"/>
    <w:rsid w:val="003A64BB"/>
    <w:rsid w:val="003A756D"/>
    <w:rsid w:val="003B194C"/>
    <w:rsid w:val="003B1F6E"/>
    <w:rsid w:val="003B27D0"/>
    <w:rsid w:val="003B289A"/>
    <w:rsid w:val="003B33D2"/>
    <w:rsid w:val="003B459D"/>
    <w:rsid w:val="003B4764"/>
    <w:rsid w:val="003B548F"/>
    <w:rsid w:val="003B5529"/>
    <w:rsid w:val="003B5549"/>
    <w:rsid w:val="003B55FE"/>
    <w:rsid w:val="003B5C74"/>
    <w:rsid w:val="003B74D5"/>
    <w:rsid w:val="003B7692"/>
    <w:rsid w:val="003C0714"/>
    <w:rsid w:val="003C0EDD"/>
    <w:rsid w:val="003C1E48"/>
    <w:rsid w:val="003C3B31"/>
    <w:rsid w:val="003C4CF0"/>
    <w:rsid w:val="003C4DC6"/>
    <w:rsid w:val="003C517D"/>
    <w:rsid w:val="003C5AFA"/>
    <w:rsid w:val="003C6CA4"/>
    <w:rsid w:val="003C7147"/>
    <w:rsid w:val="003C7AA5"/>
    <w:rsid w:val="003D0467"/>
    <w:rsid w:val="003D0F67"/>
    <w:rsid w:val="003D1302"/>
    <w:rsid w:val="003D1B12"/>
    <w:rsid w:val="003D237E"/>
    <w:rsid w:val="003D3FA0"/>
    <w:rsid w:val="003D4D68"/>
    <w:rsid w:val="003D5BDB"/>
    <w:rsid w:val="003D77A8"/>
    <w:rsid w:val="003E03FD"/>
    <w:rsid w:val="003E04B1"/>
    <w:rsid w:val="003E09DC"/>
    <w:rsid w:val="003E1796"/>
    <w:rsid w:val="003E2A62"/>
    <w:rsid w:val="003E34CD"/>
    <w:rsid w:val="003E50D5"/>
    <w:rsid w:val="003E53E4"/>
    <w:rsid w:val="003E6181"/>
    <w:rsid w:val="003E7EBA"/>
    <w:rsid w:val="003F0F75"/>
    <w:rsid w:val="003F276B"/>
    <w:rsid w:val="003F2A14"/>
    <w:rsid w:val="003F311D"/>
    <w:rsid w:val="003F4972"/>
    <w:rsid w:val="003F6149"/>
    <w:rsid w:val="003F661F"/>
    <w:rsid w:val="003F6962"/>
    <w:rsid w:val="003F706B"/>
    <w:rsid w:val="0040083C"/>
    <w:rsid w:val="00400EDC"/>
    <w:rsid w:val="00401194"/>
    <w:rsid w:val="00401896"/>
    <w:rsid w:val="00402D58"/>
    <w:rsid w:val="00403B3F"/>
    <w:rsid w:val="004041F3"/>
    <w:rsid w:val="00404839"/>
    <w:rsid w:val="004053F7"/>
    <w:rsid w:val="004057B9"/>
    <w:rsid w:val="00405946"/>
    <w:rsid w:val="00405A02"/>
    <w:rsid w:val="00405C7E"/>
    <w:rsid w:val="00405DA3"/>
    <w:rsid w:val="0040634A"/>
    <w:rsid w:val="00406533"/>
    <w:rsid w:val="004072DC"/>
    <w:rsid w:val="004113EA"/>
    <w:rsid w:val="0041164A"/>
    <w:rsid w:val="004118C8"/>
    <w:rsid w:val="004121CD"/>
    <w:rsid w:val="004124EF"/>
    <w:rsid w:val="00412753"/>
    <w:rsid w:val="00412BF2"/>
    <w:rsid w:val="004136AC"/>
    <w:rsid w:val="004136B4"/>
    <w:rsid w:val="00416606"/>
    <w:rsid w:val="0041692D"/>
    <w:rsid w:val="004209BF"/>
    <w:rsid w:val="00420D72"/>
    <w:rsid w:val="00420F89"/>
    <w:rsid w:val="00421B86"/>
    <w:rsid w:val="00422565"/>
    <w:rsid w:val="00422BEC"/>
    <w:rsid w:val="004233AC"/>
    <w:rsid w:val="00423511"/>
    <w:rsid w:val="00423791"/>
    <w:rsid w:val="00424224"/>
    <w:rsid w:val="0042499A"/>
    <w:rsid w:val="0042553B"/>
    <w:rsid w:val="00425C73"/>
    <w:rsid w:val="00426761"/>
    <w:rsid w:val="00426AC1"/>
    <w:rsid w:val="00427637"/>
    <w:rsid w:val="00427B4F"/>
    <w:rsid w:val="004300E7"/>
    <w:rsid w:val="004315DB"/>
    <w:rsid w:val="00432179"/>
    <w:rsid w:val="00432392"/>
    <w:rsid w:val="00432A06"/>
    <w:rsid w:val="00432FF7"/>
    <w:rsid w:val="0043303A"/>
    <w:rsid w:val="004339CF"/>
    <w:rsid w:val="00433D94"/>
    <w:rsid w:val="004342A9"/>
    <w:rsid w:val="004342DE"/>
    <w:rsid w:val="004358B8"/>
    <w:rsid w:val="00435ACD"/>
    <w:rsid w:val="004361F8"/>
    <w:rsid w:val="00437221"/>
    <w:rsid w:val="004377C8"/>
    <w:rsid w:val="004407A3"/>
    <w:rsid w:val="004416F4"/>
    <w:rsid w:val="00441730"/>
    <w:rsid w:val="00442CAE"/>
    <w:rsid w:val="004437C4"/>
    <w:rsid w:val="004445CA"/>
    <w:rsid w:val="00444E87"/>
    <w:rsid w:val="0044581A"/>
    <w:rsid w:val="004473C6"/>
    <w:rsid w:val="00450647"/>
    <w:rsid w:val="004513AF"/>
    <w:rsid w:val="004515B4"/>
    <w:rsid w:val="004516E9"/>
    <w:rsid w:val="00451B1C"/>
    <w:rsid w:val="0045207F"/>
    <w:rsid w:val="0045240F"/>
    <w:rsid w:val="004528AD"/>
    <w:rsid w:val="004537CB"/>
    <w:rsid w:val="00453827"/>
    <w:rsid w:val="00453A7C"/>
    <w:rsid w:val="00453FBB"/>
    <w:rsid w:val="00454873"/>
    <w:rsid w:val="00454DD7"/>
    <w:rsid w:val="00455620"/>
    <w:rsid w:val="00455689"/>
    <w:rsid w:val="00455F56"/>
    <w:rsid w:val="00456772"/>
    <w:rsid w:val="00456AC9"/>
    <w:rsid w:val="00457B83"/>
    <w:rsid w:val="00460735"/>
    <w:rsid w:val="00462516"/>
    <w:rsid w:val="00462BED"/>
    <w:rsid w:val="00462FB5"/>
    <w:rsid w:val="0046352D"/>
    <w:rsid w:val="00463776"/>
    <w:rsid w:val="00464C67"/>
    <w:rsid w:val="00465583"/>
    <w:rsid w:val="00466B7A"/>
    <w:rsid w:val="0046705D"/>
    <w:rsid w:val="00467578"/>
    <w:rsid w:val="00467D03"/>
    <w:rsid w:val="00470DA6"/>
    <w:rsid w:val="00471B0A"/>
    <w:rsid w:val="00473E33"/>
    <w:rsid w:val="00474D97"/>
    <w:rsid w:val="00474ECF"/>
    <w:rsid w:val="00475251"/>
    <w:rsid w:val="00475997"/>
    <w:rsid w:val="00476097"/>
    <w:rsid w:val="00476356"/>
    <w:rsid w:val="00476C44"/>
    <w:rsid w:val="00477081"/>
    <w:rsid w:val="004774C3"/>
    <w:rsid w:val="0047753D"/>
    <w:rsid w:val="00477FCB"/>
    <w:rsid w:val="00480314"/>
    <w:rsid w:val="00480D81"/>
    <w:rsid w:val="00480E66"/>
    <w:rsid w:val="00483427"/>
    <w:rsid w:val="0048349B"/>
    <w:rsid w:val="00483970"/>
    <w:rsid w:val="00483A31"/>
    <w:rsid w:val="004848DF"/>
    <w:rsid w:val="00485642"/>
    <w:rsid w:val="00485D1C"/>
    <w:rsid w:val="00485DF2"/>
    <w:rsid w:val="00486062"/>
    <w:rsid w:val="00486F4D"/>
    <w:rsid w:val="004875FE"/>
    <w:rsid w:val="004918BF"/>
    <w:rsid w:val="00492D65"/>
    <w:rsid w:val="00493FAC"/>
    <w:rsid w:val="0049484A"/>
    <w:rsid w:val="00495802"/>
    <w:rsid w:val="00495DD2"/>
    <w:rsid w:val="00496A01"/>
    <w:rsid w:val="00497207"/>
    <w:rsid w:val="004A0D9B"/>
    <w:rsid w:val="004A18AC"/>
    <w:rsid w:val="004A2214"/>
    <w:rsid w:val="004A2BAF"/>
    <w:rsid w:val="004A404B"/>
    <w:rsid w:val="004A560D"/>
    <w:rsid w:val="004A5ABD"/>
    <w:rsid w:val="004A6444"/>
    <w:rsid w:val="004A6ED9"/>
    <w:rsid w:val="004A70FB"/>
    <w:rsid w:val="004B07E2"/>
    <w:rsid w:val="004B12C9"/>
    <w:rsid w:val="004B15BE"/>
    <w:rsid w:val="004B177C"/>
    <w:rsid w:val="004B2174"/>
    <w:rsid w:val="004B461A"/>
    <w:rsid w:val="004B5BD2"/>
    <w:rsid w:val="004B6CB6"/>
    <w:rsid w:val="004B704E"/>
    <w:rsid w:val="004B75CC"/>
    <w:rsid w:val="004B779B"/>
    <w:rsid w:val="004B78AA"/>
    <w:rsid w:val="004B7DB1"/>
    <w:rsid w:val="004B7FDC"/>
    <w:rsid w:val="004C0E00"/>
    <w:rsid w:val="004C151E"/>
    <w:rsid w:val="004C1C20"/>
    <w:rsid w:val="004C2699"/>
    <w:rsid w:val="004C2B71"/>
    <w:rsid w:val="004C2D44"/>
    <w:rsid w:val="004C3309"/>
    <w:rsid w:val="004C394B"/>
    <w:rsid w:val="004C44D8"/>
    <w:rsid w:val="004C53DF"/>
    <w:rsid w:val="004C7EAA"/>
    <w:rsid w:val="004D08E6"/>
    <w:rsid w:val="004D0CD3"/>
    <w:rsid w:val="004D3439"/>
    <w:rsid w:val="004D36FF"/>
    <w:rsid w:val="004D4260"/>
    <w:rsid w:val="004D4540"/>
    <w:rsid w:val="004D4840"/>
    <w:rsid w:val="004D4D29"/>
    <w:rsid w:val="004D5A1F"/>
    <w:rsid w:val="004D7F26"/>
    <w:rsid w:val="004E057F"/>
    <w:rsid w:val="004E0790"/>
    <w:rsid w:val="004E0898"/>
    <w:rsid w:val="004E0B99"/>
    <w:rsid w:val="004E19CE"/>
    <w:rsid w:val="004E1AE7"/>
    <w:rsid w:val="004E1AFF"/>
    <w:rsid w:val="004E1C57"/>
    <w:rsid w:val="004E2D3D"/>
    <w:rsid w:val="004E5868"/>
    <w:rsid w:val="004E5D50"/>
    <w:rsid w:val="004E5E54"/>
    <w:rsid w:val="004E60FC"/>
    <w:rsid w:val="004E6427"/>
    <w:rsid w:val="004E65B6"/>
    <w:rsid w:val="004E6797"/>
    <w:rsid w:val="004E7676"/>
    <w:rsid w:val="004E7F0C"/>
    <w:rsid w:val="004F1031"/>
    <w:rsid w:val="004F53CD"/>
    <w:rsid w:val="004F5ABB"/>
    <w:rsid w:val="004F613F"/>
    <w:rsid w:val="004F68E0"/>
    <w:rsid w:val="004F7217"/>
    <w:rsid w:val="004F7636"/>
    <w:rsid w:val="004F7BC6"/>
    <w:rsid w:val="005000DA"/>
    <w:rsid w:val="0050165C"/>
    <w:rsid w:val="00501BCC"/>
    <w:rsid w:val="00502895"/>
    <w:rsid w:val="00502FC0"/>
    <w:rsid w:val="00503419"/>
    <w:rsid w:val="00503A39"/>
    <w:rsid w:val="00503AC8"/>
    <w:rsid w:val="005048CA"/>
    <w:rsid w:val="00505E6B"/>
    <w:rsid w:val="00506BC5"/>
    <w:rsid w:val="00506C73"/>
    <w:rsid w:val="005078A7"/>
    <w:rsid w:val="00507ADD"/>
    <w:rsid w:val="00507C22"/>
    <w:rsid w:val="00510890"/>
    <w:rsid w:val="005113D8"/>
    <w:rsid w:val="0051190D"/>
    <w:rsid w:val="00512017"/>
    <w:rsid w:val="00512313"/>
    <w:rsid w:val="00513BFB"/>
    <w:rsid w:val="005147EE"/>
    <w:rsid w:val="005153C4"/>
    <w:rsid w:val="005153DF"/>
    <w:rsid w:val="00515F1E"/>
    <w:rsid w:val="00516800"/>
    <w:rsid w:val="00516D4E"/>
    <w:rsid w:val="005204FF"/>
    <w:rsid w:val="005205E3"/>
    <w:rsid w:val="00520DF1"/>
    <w:rsid w:val="00520F87"/>
    <w:rsid w:val="00521D4E"/>
    <w:rsid w:val="00521EE2"/>
    <w:rsid w:val="00521F22"/>
    <w:rsid w:val="005220D0"/>
    <w:rsid w:val="00522A0B"/>
    <w:rsid w:val="00522BCD"/>
    <w:rsid w:val="00522EDA"/>
    <w:rsid w:val="0052377F"/>
    <w:rsid w:val="00523958"/>
    <w:rsid w:val="00523EB6"/>
    <w:rsid w:val="00524D92"/>
    <w:rsid w:val="00525089"/>
    <w:rsid w:val="00525167"/>
    <w:rsid w:val="005254E1"/>
    <w:rsid w:val="00526696"/>
    <w:rsid w:val="00527DA5"/>
    <w:rsid w:val="00527E17"/>
    <w:rsid w:val="005301A2"/>
    <w:rsid w:val="005309A9"/>
    <w:rsid w:val="00530C68"/>
    <w:rsid w:val="00532895"/>
    <w:rsid w:val="00532A60"/>
    <w:rsid w:val="005334F1"/>
    <w:rsid w:val="00533581"/>
    <w:rsid w:val="005338D8"/>
    <w:rsid w:val="005372F2"/>
    <w:rsid w:val="005379BC"/>
    <w:rsid w:val="00540DC8"/>
    <w:rsid w:val="00541003"/>
    <w:rsid w:val="00541443"/>
    <w:rsid w:val="005425B5"/>
    <w:rsid w:val="0054306A"/>
    <w:rsid w:val="005440A7"/>
    <w:rsid w:val="00544CC7"/>
    <w:rsid w:val="005452AE"/>
    <w:rsid w:val="0054553F"/>
    <w:rsid w:val="005464E8"/>
    <w:rsid w:val="00547928"/>
    <w:rsid w:val="00547C39"/>
    <w:rsid w:val="0055013B"/>
    <w:rsid w:val="0055100D"/>
    <w:rsid w:val="0055268B"/>
    <w:rsid w:val="00552852"/>
    <w:rsid w:val="00552D0A"/>
    <w:rsid w:val="0055452E"/>
    <w:rsid w:val="005560A3"/>
    <w:rsid w:val="0056022E"/>
    <w:rsid w:val="005606A6"/>
    <w:rsid w:val="00560A58"/>
    <w:rsid w:val="00561648"/>
    <w:rsid w:val="005622A8"/>
    <w:rsid w:val="005629D0"/>
    <w:rsid w:val="00562AF7"/>
    <w:rsid w:val="00563B86"/>
    <w:rsid w:val="00563F19"/>
    <w:rsid w:val="00565D04"/>
    <w:rsid w:val="00566A9E"/>
    <w:rsid w:val="00566C80"/>
    <w:rsid w:val="00566E4F"/>
    <w:rsid w:val="00567760"/>
    <w:rsid w:val="00570073"/>
    <w:rsid w:val="005703F2"/>
    <w:rsid w:val="005705D6"/>
    <w:rsid w:val="00570736"/>
    <w:rsid w:val="00571FB6"/>
    <w:rsid w:val="00572BCF"/>
    <w:rsid w:val="00573600"/>
    <w:rsid w:val="00573F48"/>
    <w:rsid w:val="00574306"/>
    <w:rsid w:val="00575019"/>
    <w:rsid w:val="00576364"/>
    <w:rsid w:val="005772C5"/>
    <w:rsid w:val="005805CF"/>
    <w:rsid w:val="00580CC8"/>
    <w:rsid w:val="00581506"/>
    <w:rsid w:val="00581FDC"/>
    <w:rsid w:val="0058256F"/>
    <w:rsid w:val="00582E9D"/>
    <w:rsid w:val="00583612"/>
    <w:rsid w:val="00583C23"/>
    <w:rsid w:val="0059045A"/>
    <w:rsid w:val="00590A28"/>
    <w:rsid w:val="00590C5F"/>
    <w:rsid w:val="00590CA9"/>
    <w:rsid w:val="00590CCB"/>
    <w:rsid w:val="00591591"/>
    <w:rsid w:val="00591AB9"/>
    <w:rsid w:val="0059202F"/>
    <w:rsid w:val="00595274"/>
    <w:rsid w:val="005956F3"/>
    <w:rsid w:val="005977E9"/>
    <w:rsid w:val="005A2D84"/>
    <w:rsid w:val="005A3412"/>
    <w:rsid w:val="005A51EB"/>
    <w:rsid w:val="005A7BAE"/>
    <w:rsid w:val="005A7F8D"/>
    <w:rsid w:val="005B1D53"/>
    <w:rsid w:val="005B3485"/>
    <w:rsid w:val="005B3F25"/>
    <w:rsid w:val="005B4558"/>
    <w:rsid w:val="005B5147"/>
    <w:rsid w:val="005B51C8"/>
    <w:rsid w:val="005B5372"/>
    <w:rsid w:val="005B54B6"/>
    <w:rsid w:val="005B60C4"/>
    <w:rsid w:val="005B636E"/>
    <w:rsid w:val="005C131F"/>
    <w:rsid w:val="005C148D"/>
    <w:rsid w:val="005C2743"/>
    <w:rsid w:val="005C3B6C"/>
    <w:rsid w:val="005C3D06"/>
    <w:rsid w:val="005C3EBA"/>
    <w:rsid w:val="005C42C6"/>
    <w:rsid w:val="005C5635"/>
    <w:rsid w:val="005C5640"/>
    <w:rsid w:val="005C5C45"/>
    <w:rsid w:val="005C60C9"/>
    <w:rsid w:val="005C60F3"/>
    <w:rsid w:val="005C6211"/>
    <w:rsid w:val="005C6343"/>
    <w:rsid w:val="005C6658"/>
    <w:rsid w:val="005C69F2"/>
    <w:rsid w:val="005D00BA"/>
    <w:rsid w:val="005D1421"/>
    <w:rsid w:val="005D1791"/>
    <w:rsid w:val="005D20FA"/>
    <w:rsid w:val="005D245D"/>
    <w:rsid w:val="005D2AF0"/>
    <w:rsid w:val="005D311B"/>
    <w:rsid w:val="005D316C"/>
    <w:rsid w:val="005D3B7F"/>
    <w:rsid w:val="005D3CBD"/>
    <w:rsid w:val="005D3D09"/>
    <w:rsid w:val="005D4A74"/>
    <w:rsid w:val="005D59F1"/>
    <w:rsid w:val="005D5A0D"/>
    <w:rsid w:val="005D63F8"/>
    <w:rsid w:val="005D6D53"/>
    <w:rsid w:val="005D6E67"/>
    <w:rsid w:val="005D6F82"/>
    <w:rsid w:val="005D7A74"/>
    <w:rsid w:val="005D7B1E"/>
    <w:rsid w:val="005D7CCB"/>
    <w:rsid w:val="005D7D3B"/>
    <w:rsid w:val="005E0DFA"/>
    <w:rsid w:val="005E1226"/>
    <w:rsid w:val="005E3D59"/>
    <w:rsid w:val="005E4894"/>
    <w:rsid w:val="005E64FE"/>
    <w:rsid w:val="005E7D1A"/>
    <w:rsid w:val="005E7E62"/>
    <w:rsid w:val="005F0DE6"/>
    <w:rsid w:val="005F1125"/>
    <w:rsid w:val="005F1630"/>
    <w:rsid w:val="005F2C8E"/>
    <w:rsid w:val="005F392A"/>
    <w:rsid w:val="005F3BA6"/>
    <w:rsid w:val="005F3CF1"/>
    <w:rsid w:val="005F3F71"/>
    <w:rsid w:val="005F4628"/>
    <w:rsid w:val="005F5F7A"/>
    <w:rsid w:val="005F6FAA"/>
    <w:rsid w:val="005F739B"/>
    <w:rsid w:val="00600900"/>
    <w:rsid w:val="006019A1"/>
    <w:rsid w:val="00601FE1"/>
    <w:rsid w:val="0060226D"/>
    <w:rsid w:val="0060242A"/>
    <w:rsid w:val="00602CD4"/>
    <w:rsid w:val="0060387C"/>
    <w:rsid w:val="006069E3"/>
    <w:rsid w:val="00606E81"/>
    <w:rsid w:val="006073D7"/>
    <w:rsid w:val="006105A2"/>
    <w:rsid w:val="00610E98"/>
    <w:rsid w:val="00610F18"/>
    <w:rsid w:val="00610F9B"/>
    <w:rsid w:val="00611232"/>
    <w:rsid w:val="00611D80"/>
    <w:rsid w:val="00612423"/>
    <w:rsid w:val="00612CF7"/>
    <w:rsid w:val="00613AAE"/>
    <w:rsid w:val="00614058"/>
    <w:rsid w:val="00615418"/>
    <w:rsid w:val="006165F1"/>
    <w:rsid w:val="00616A00"/>
    <w:rsid w:val="00616A55"/>
    <w:rsid w:val="00616D4C"/>
    <w:rsid w:val="00616E9A"/>
    <w:rsid w:val="0062130F"/>
    <w:rsid w:val="0062161E"/>
    <w:rsid w:val="00622190"/>
    <w:rsid w:val="0062282A"/>
    <w:rsid w:val="00622C23"/>
    <w:rsid w:val="00623515"/>
    <w:rsid w:val="00623BF9"/>
    <w:rsid w:val="00623FE4"/>
    <w:rsid w:val="006242D1"/>
    <w:rsid w:val="006248F7"/>
    <w:rsid w:val="006251B7"/>
    <w:rsid w:val="0062544B"/>
    <w:rsid w:val="00625826"/>
    <w:rsid w:val="00625962"/>
    <w:rsid w:val="00625E59"/>
    <w:rsid w:val="0062722C"/>
    <w:rsid w:val="00627E7A"/>
    <w:rsid w:val="0063021E"/>
    <w:rsid w:val="00630AA1"/>
    <w:rsid w:val="00631515"/>
    <w:rsid w:val="00631C41"/>
    <w:rsid w:val="00631D98"/>
    <w:rsid w:val="00632BD5"/>
    <w:rsid w:val="00632E66"/>
    <w:rsid w:val="00633498"/>
    <w:rsid w:val="00633BF6"/>
    <w:rsid w:val="00634301"/>
    <w:rsid w:val="00634675"/>
    <w:rsid w:val="00634E12"/>
    <w:rsid w:val="00635145"/>
    <w:rsid w:val="006354CF"/>
    <w:rsid w:val="00635D88"/>
    <w:rsid w:val="006365AB"/>
    <w:rsid w:val="0063665F"/>
    <w:rsid w:val="00636850"/>
    <w:rsid w:val="00636C88"/>
    <w:rsid w:val="00636D72"/>
    <w:rsid w:val="0063744A"/>
    <w:rsid w:val="00637455"/>
    <w:rsid w:val="00640231"/>
    <w:rsid w:val="0064129E"/>
    <w:rsid w:val="00641308"/>
    <w:rsid w:val="00642392"/>
    <w:rsid w:val="00642506"/>
    <w:rsid w:val="0064353A"/>
    <w:rsid w:val="0064489E"/>
    <w:rsid w:val="00645841"/>
    <w:rsid w:val="006464FF"/>
    <w:rsid w:val="0064689A"/>
    <w:rsid w:val="00646A59"/>
    <w:rsid w:val="00646BF8"/>
    <w:rsid w:val="006470D5"/>
    <w:rsid w:val="00647C11"/>
    <w:rsid w:val="006504EE"/>
    <w:rsid w:val="006510DD"/>
    <w:rsid w:val="0065129B"/>
    <w:rsid w:val="006521B8"/>
    <w:rsid w:val="006527F0"/>
    <w:rsid w:val="00653134"/>
    <w:rsid w:val="00654B0B"/>
    <w:rsid w:val="00655402"/>
    <w:rsid w:val="006555C7"/>
    <w:rsid w:val="00655749"/>
    <w:rsid w:val="00655BD8"/>
    <w:rsid w:val="00655E45"/>
    <w:rsid w:val="00656450"/>
    <w:rsid w:val="0065714D"/>
    <w:rsid w:val="006574AD"/>
    <w:rsid w:val="006609A1"/>
    <w:rsid w:val="00661E90"/>
    <w:rsid w:val="00661FE4"/>
    <w:rsid w:val="00662073"/>
    <w:rsid w:val="00662268"/>
    <w:rsid w:val="00665DCE"/>
    <w:rsid w:val="00666456"/>
    <w:rsid w:val="0066756E"/>
    <w:rsid w:val="00667959"/>
    <w:rsid w:val="0067054B"/>
    <w:rsid w:val="0067126D"/>
    <w:rsid w:val="00671633"/>
    <w:rsid w:val="00671E36"/>
    <w:rsid w:val="00672569"/>
    <w:rsid w:val="0067611F"/>
    <w:rsid w:val="00676471"/>
    <w:rsid w:val="00676C1D"/>
    <w:rsid w:val="00677171"/>
    <w:rsid w:val="00677F29"/>
    <w:rsid w:val="00682C1B"/>
    <w:rsid w:val="00683E6C"/>
    <w:rsid w:val="00684409"/>
    <w:rsid w:val="0068649C"/>
    <w:rsid w:val="00686E6D"/>
    <w:rsid w:val="00687AB2"/>
    <w:rsid w:val="0068B8C0"/>
    <w:rsid w:val="00691514"/>
    <w:rsid w:val="006915E0"/>
    <w:rsid w:val="006917E2"/>
    <w:rsid w:val="00691A60"/>
    <w:rsid w:val="006927F4"/>
    <w:rsid w:val="00693370"/>
    <w:rsid w:val="0069411C"/>
    <w:rsid w:val="00694599"/>
    <w:rsid w:val="00695169"/>
    <w:rsid w:val="006954A1"/>
    <w:rsid w:val="006959DE"/>
    <w:rsid w:val="00695A7B"/>
    <w:rsid w:val="006961F1"/>
    <w:rsid w:val="00696232"/>
    <w:rsid w:val="006967D3"/>
    <w:rsid w:val="006969E4"/>
    <w:rsid w:val="00696CDB"/>
    <w:rsid w:val="00696DC2"/>
    <w:rsid w:val="006972BD"/>
    <w:rsid w:val="00697398"/>
    <w:rsid w:val="006A067A"/>
    <w:rsid w:val="006A07B7"/>
    <w:rsid w:val="006A08B2"/>
    <w:rsid w:val="006A0D26"/>
    <w:rsid w:val="006A13E9"/>
    <w:rsid w:val="006A15E2"/>
    <w:rsid w:val="006A222E"/>
    <w:rsid w:val="006A29EB"/>
    <w:rsid w:val="006A3219"/>
    <w:rsid w:val="006A37FA"/>
    <w:rsid w:val="006A4014"/>
    <w:rsid w:val="006A473F"/>
    <w:rsid w:val="006A5A34"/>
    <w:rsid w:val="006A7232"/>
    <w:rsid w:val="006A778D"/>
    <w:rsid w:val="006A77F0"/>
    <w:rsid w:val="006B10DC"/>
    <w:rsid w:val="006B13FB"/>
    <w:rsid w:val="006B2F2C"/>
    <w:rsid w:val="006B2F83"/>
    <w:rsid w:val="006B4788"/>
    <w:rsid w:val="006B48BD"/>
    <w:rsid w:val="006B528E"/>
    <w:rsid w:val="006B566E"/>
    <w:rsid w:val="006B671A"/>
    <w:rsid w:val="006C00D1"/>
    <w:rsid w:val="006C0289"/>
    <w:rsid w:val="006C18E4"/>
    <w:rsid w:val="006C3E09"/>
    <w:rsid w:val="006C4DAE"/>
    <w:rsid w:val="006C4DF1"/>
    <w:rsid w:val="006C5E3B"/>
    <w:rsid w:val="006C7386"/>
    <w:rsid w:val="006C75FD"/>
    <w:rsid w:val="006D15DF"/>
    <w:rsid w:val="006D51C8"/>
    <w:rsid w:val="006D5507"/>
    <w:rsid w:val="006D6B0B"/>
    <w:rsid w:val="006D6D6C"/>
    <w:rsid w:val="006D79F1"/>
    <w:rsid w:val="006E1875"/>
    <w:rsid w:val="006E287C"/>
    <w:rsid w:val="006E34D1"/>
    <w:rsid w:val="006E35B3"/>
    <w:rsid w:val="006E394D"/>
    <w:rsid w:val="006E3C14"/>
    <w:rsid w:val="006E4B43"/>
    <w:rsid w:val="006E5080"/>
    <w:rsid w:val="006E61AB"/>
    <w:rsid w:val="006E62A5"/>
    <w:rsid w:val="006E7C75"/>
    <w:rsid w:val="006F001A"/>
    <w:rsid w:val="006F036C"/>
    <w:rsid w:val="006F170C"/>
    <w:rsid w:val="006F235F"/>
    <w:rsid w:val="006F31B5"/>
    <w:rsid w:val="006F33F2"/>
    <w:rsid w:val="006F4111"/>
    <w:rsid w:val="006F48F4"/>
    <w:rsid w:val="006F5264"/>
    <w:rsid w:val="006F547F"/>
    <w:rsid w:val="006F5B94"/>
    <w:rsid w:val="006F5C75"/>
    <w:rsid w:val="006F73E3"/>
    <w:rsid w:val="006F7CDE"/>
    <w:rsid w:val="007007A6"/>
    <w:rsid w:val="00701B98"/>
    <w:rsid w:val="00702CBB"/>
    <w:rsid w:val="0070334E"/>
    <w:rsid w:val="00703422"/>
    <w:rsid w:val="00704DCC"/>
    <w:rsid w:val="00705232"/>
    <w:rsid w:val="00705FB2"/>
    <w:rsid w:val="00706248"/>
    <w:rsid w:val="007069E5"/>
    <w:rsid w:val="00706CE0"/>
    <w:rsid w:val="00706D39"/>
    <w:rsid w:val="00706ED9"/>
    <w:rsid w:val="007074D9"/>
    <w:rsid w:val="007101CE"/>
    <w:rsid w:val="0071035A"/>
    <w:rsid w:val="00711F9F"/>
    <w:rsid w:val="00712978"/>
    <w:rsid w:val="00712AE0"/>
    <w:rsid w:val="00713DCA"/>
    <w:rsid w:val="007153A8"/>
    <w:rsid w:val="00715A7B"/>
    <w:rsid w:val="00715FBA"/>
    <w:rsid w:val="00716F74"/>
    <w:rsid w:val="00717552"/>
    <w:rsid w:val="00717901"/>
    <w:rsid w:val="0072040E"/>
    <w:rsid w:val="00720957"/>
    <w:rsid w:val="00720A20"/>
    <w:rsid w:val="00720BED"/>
    <w:rsid w:val="0072281C"/>
    <w:rsid w:val="00723B60"/>
    <w:rsid w:val="00723E56"/>
    <w:rsid w:val="00724272"/>
    <w:rsid w:val="00724278"/>
    <w:rsid w:val="00724411"/>
    <w:rsid w:val="00724EC1"/>
    <w:rsid w:val="0072582E"/>
    <w:rsid w:val="00726495"/>
    <w:rsid w:val="00726BC7"/>
    <w:rsid w:val="007277E7"/>
    <w:rsid w:val="007277FF"/>
    <w:rsid w:val="0073109D"/>
    <w:rsid w:val="0073151B"/>
    <w:rsid w:val="007318CB"/>
    <w:rsid w:val="00731BD0"/>
    <w:rsid w:val="00731BF6"/>
    <w:rsid w:val="00732128"/>
    <w:rsid w:val="00732C12"/>
    <w:rsid w:val="0073570B"/>
    <w:rsid w:val="0073611B"/>
    <w:rsid w:val="00736F64"/>
    <w:rsid w:val="00737041"/>
    <w:rsid w:val="007370E6"/>
    <w:rsid w:val="007374A3"/>
    <w:rsid w:val="00737AE2"/>
    <w:rsid w:val="00737CC3"/>
    <w:rsid w:val="00740652"/>
    <w:rsid w:val="00740A8C"/>
    <w:rsid w:val="00740B8D"/>
    <w:rsid w:val="00742148"/>
    <w:rsid w:val="00742627"/>
    <w:rsid w:val="0074269B"/>
    <w:rsid w:val="007429ED"/>
    <w:rsid w:val="00742ECF"/>
    <w:rsid w:val="007434AD"/>
    <w:rsid w:val="00745CE9"/>
    <w:rsid w:val="007463CE"/>
    <w:rsid w:val="00746723"/>
    <w:rsid w:val="00747C25"/>
    <w:rsid w:val="00747C8C"/>
    <w:rsid w:val="00747CC9"/>
    <w:rsid w:val="00750578"/>
    <w:rsid w:val="00750931"/>
    <w:rsid w:val="00750B60"/>
    <w:rsid w:val="00750C52"/>
    <w:rsid w:val="007511B3"/>
    <w:rsid w:val="007513CE"/>
    <w:rsid w:val="00751B7B"/>
    <w:rsid w:val="00751EAA"/>
    <w:rsid w:val="00751F4B"/>
    <w:rsid w:val="00752C57"/>
    <w:rsid w:val="0075389C"/>
    <w:rsid w:val="00753917"/>
    <w:rsid w:val="00754DC3"/>
    <w:rsid w:val="00756BA9"/>
    <w:rsid w:val="00757A37"/>
    <w:rsid w:val="00757C5F"/>
    <w:rsid w:val="00757C8E"/>
    <w:rsid w:val="007602E0"/>
    <w:rsid w:val="00761773"/>
    <w:rsid w:val="0076249C"/>
    <w:rsid w:val="0076394B"/>
    <w:rsid w:val="00764145"/>
    <w:rsid w:val="0076473A"/>
    <w:rsid w:val="00765DD7"/>
    <w:rsid w:val="007660D0"/>
    <w:rsid w:val="00766B75"/>
    <w:rsid w:val="00766BC6"/>
    <w:rsid w:val="007672A5"/>
    <w:rsid w:val="00767DF0"/>
    <w:rsid w:val="00770542"/>
    <w:rsid w:val="007706A6"/>
    <w:rsid w:val="007713FD"/>
    <w:rsid w:val="00774A90"/>
    <w:rsid w:val="00774CB6"/>
    <w:rsid w:val="00775549"/>
    <w:rsid w:val="00775604"/>
    <w:rsid w:val="007758A9"/>
    <w:rsid w:val="00775D0D"/>
    <w:rsid w:val="00776402"/>
    <w:rsid w:val="007768BE"/>
    <w:rsid w:val="00776B8C"/>
    <w:rsid w:val="00777772"/>
    <w:rsid w:val="00780423"/>
    <w:rsid w:val="007813E6"/>
    <w:rsid w:val="0078153E"/>
    <w:rsid w:val="00781BF0"/>
    <w:rsid w:val="007824E6"/>
    <w:rsid w:val="007838AC"/>
    <w:rsid w:val="00783BCF"/>
    <w:rsid w:val="00783C73"/>
    <w:rsid w:val="007843DE"/>
    <w:rsid w:val="00784F3E"/>
    <w:rsid w:val="00785050"/>
    <w:rsid w:val="00786AD4"/>
    <w:rsid w:val="00786B2E"/>
    <w:rsid w:val="007873ED"/>
    <w:rsid w:val="007894B0"/>
    <w:rsid w:val="00790108"/>
    <w:rsid w:val="00790AD9"/>
    <w:rsid w:val="00791921"/>
    <w:rsid w:val="00791AF3"/>
    <w:rsid w:val="00793119"/>
    <w:rsid w:val="007940D2"/>
    <w:rsid w:val="00794CB8"/>
    <w:rsid w:val="00795078"/>
    <w:rsid w:val="0079514E"/>
    <w:rsid w:val="00796759"/>
    <w:rsid w:val="00796E35"/>
    <w:rsid w:val="00796F7E"/>
    <w:rsid w:val="0079722D"/>
    <w:rsid w:val="007A0C7F"/>
    <w:rsid w:val="007A22E6"/>
    <w:rsid w:val="007A25A5"/>
    <w:rsid w:val="007A2724"/>
    <w:rsid w:val="007A283A"/>
    <w:rsid w:val="007A2ABD"/>
    <w:rsid w:val="007A3061"/>
    <w:rsid w:val="007A31EB"/>
    <w:rsid w:val="007A3A94"/>
    <w:rsid w:val="007A42B5"/>
    <w:rsid w:val="007A44B4"/>
    <w:rsid w:val="007A5977"/>
    <w:rsid w:val="007A5D68"/>
    <w:rsid w:val="007A6364"/>
    <w:rsid w:val="007A6415"/>
    <w:rsid w:val="007A677E"/>
    <w:rsid w:val="007B092C"/>
    <w:rsid w:val="007B2CC2"/>
    <w:rsid w:val="007B31A1"/>
    <w:rsid w:val="007B4137"/>
    <w:rsid w:val="007B7C61"/>
    <w:rsid w:val="007C35A5"/>
    <w:rsid w:val="007C4170"/>
    <w:rsid w:val="007C4EB9"/>
    <w:rsid w:val="007C61E9"/>
    <w:rsid w:val="007C627D"/>
    <w:rsid w:val="007C6908"/>
    <w:rsid w:val="007C7316"/>
    <w:rsid w:val="007D209E"/>
    <w:rsid w:val="007D3D7D"/>
    <w:rsid w:val="007D4120"/>
    <w:rsid w:val="007D4966"/>
    <w:rsid w:val="007D4EEF"/>
    <w:rsid w:val="007D4F95"/>
    <w:rsid w:val="007D575C"/>
    <w:rsid w:val="007D6042"/>
    <w:rsid w:val="007D6130"/>
    <w:rsid w:val="007D888D"/>
    <w:rsid w:val="007E01EC"/>
    <w:rsid w:val="007E0E02"/>
    <w:rsid w:val="007E0EE8"/>
    <w:rsid w:val="007E1AEF"/>
    <w:rsid w:val="007E1B3E"/>
    <w:rsid w:val="007E1E2E"/>
    <w:rsid w:val="007E20CB"/>
    <w:rsid w:val="007E3575"/>
    <w:rsid w:val="007E3B00"/>
    <w:rsid w:val="007E55C7"/>
    <w:rsid w:val="007E6F7F"/>
    <w:rsid w:val="007F01BC"/>
    <w:rsid w:val="007F0410"/>
    <w:rsid w:val="007F09FC"/>
    <w:rsid w:val="007F1081"/>
    <w:rsid w:val="007F19C0"/>
    <w:rsid w:val="007F39A8"/>
    <w:rsid w:val="007F3CA8"/>
    <w:rsid w:val="007F410F"/>
    <w:rsid w:val="007F460D"/>
    <w:rsid w:val="007F4AC3"/>
    <w:rsid w:val="007F67F7"/>
    <w:rsid w:val="0080015D"/>
    <w:rsid w:val="008003C4"/>
    <w:rsid w:val="00800B58"/>
    <w:rsid w:val="00800C3E"/>
    <w:rsid w:val="008010DB"/>
    <w:rsid w:val="00801732"/>
    <w:rsid w:val="00801D28"/>
    <w:rsid w:val="00802C81"/>
    <w:rsid w:val="0080331C"/>
    <w:rsid w:val="0080347A"/>
    <w:rsid w:val="00804521"/>
    <w:rsid w:val="00804624"/>
    <w:rsid w:val="00805D47"/>
    <w:rsid w:val="0080680C"/>
    <w:rsid w:val="008073D1"/>
    <w:rsid w:val="008075AB"/>
    <w:rsid w:val="008113F5"/>
    <w:rsid w:val="00811F7F"/>
    <w:rsid w:val="0081224F"/>
    <w:rsid w:val="00812B8C"/>
    <w:rsid w:val="00813053"/>
    <w:rsid w:val="008131E9"/>
    <w:rsid w:val="00813446"/>
    <w:rsid w:val="008138D7"/>
    <w:rsid w:val="00813A40"/>
    <w:rsid w:val="00813F8F"/>
    <w:rsid w:val="00814C3F"/>
    <w:rsid w:val="00815799"/>
    <w:rsid w:val="00816E3E"/>
    <w:rsid w:val="00816FD7"/>
    <w:rsid w:val="008212A8"/>
    <w:rsid w:val="00821E30"/>
    <w:rsid w:val="008228B2"/>
    <w:rsid w:val="00822A42"/>
    <w:rsid w:val="00823399"/>
    <w:rsid w:val="008241A2"/>
    <w:rsid w:val="00824640"/>
    <w:rsid w:val="00824717"/>
    <w:rsid w:val="0082623F"/>
    <w:rsid w:val="00827940"/>
    <w:rsid w:val="0082BFF7"/>
    <w:rsid w:val="008304E1"/>
    <w:rsid w:val="00830948"/>
    <w:rsid w:val="00830ADF"/>
    <w:rsid w:val="00830B29"/>
    <w:rsid w:val="008312EA"/>
    <w:rsid w:val="0083152E"/>
    <w:rsid w:val="00832C23"/>
    <w:rsid w:val="00832CDC"/>
    <w:rsid w:val="00833225"/>
    <w:rsid w:val="0083373B"/>
    <w:rsid w:val="00833B18"/>
    <w:rsid w:val="00834BDD"/>
    <w:rsid w:val="008363F6"/>
    <w:rsid w:val="0083D478"/>
    <w:rsid w:val="008407BA"/>
    <w:rsid w:val="00840914"/>
    <w:rsid w:val="0084120C"/>
    <w:rsid w:val="0084195C"/>
    <w:rsid w:val="00842334"/>
    <w:rsid w:val="0084254D"/>
    <w:rsid w:val="00842C05"/>
    <w:rsid w:val="008436A2"/>
    <w:rsid w:val="0084446C"/>
    <w:rsid w:val="00845AED"/>
    <w:rsid w:val="0084667C"/>
    <w:rsid w:val="00846962"/>
    <w:rsid w:val="00846BE7"/>
    <w:rsid w:val="00847170"/>
    <w:rsid w:val="008477EA"/>
    <w:rsid w:val="00850866"/>
    <w:rsid w:val="00850FD4"/>
    <w:rsid w:val="00852724"/>
    <w:rsid w:val="00852B15"/>
    <w:rsid w:val="008530A4"/>
    <w:rsid w:val="00854CA2"/>
    <w:rsid w:val="00856CAD"/>
    <w:rsid w:val="00856F59"/>
    <w:rsid w:val="00857F6A"/>
    <w:rsid w:val="00857FED"/>
    <w:rsid w:val="008607C4"/>
    <w:rsid w:val="00860E22"/>
    <w:rsid w:val="008616CD"/>
    <w:rsid w:val="00863273"/>
    <w:rsid w:val="00863F16"/>
    <w:rsid w:val="0086573A"/>
    <w:rsid w:val="008666DE"/>
    <w:rsid w:val="00867CC5"/>
    <w:rsid w:val="008705AA"/>
    <w:rsid w:val="00872586"/>
    <w:rsid w:val="00872A7A"/>
    <w:rsid w:val="00873020"/>
    <w:rsid w:val="0087617A"/>
    <w:rsid w:val="008800DC"/>
    <w:rsid w:val="0088016D"/>
    <w:rsid w:val="00880DC8"/>
    <w:rsid w:val="0088154F"/>
    <w:rsid w:val="00881ED9"/>
    <w:rsid w:val="008833D8"/>
    <w:rsid w:val="00883D3F"/>
    <w:rsid w:val="00884F5B"/>
    <w:rsid w:val="008852F2"/>
    <w:rsid w:val="00885C9C"/>
    <w:rsid w:val="00887D2B"/>
    <w:rsid w:val="00890D2F"/>
    <w:rsid w:val="008939E3"/>
    <w:rsid w:val="00894195"/>
    <w:rsid w:val="00894754"/>
    <w:rsid w:val="008959B8"/>
    <w:rsid w:val="00895EF8"/>
    <w:rsid w:val="00895F72"/>
    <w:rsid w:val="008960DA"/>
    <w:rsid w:val="008967A4"/>
    <w:rsid w:val="00896D71"/>
    <w:rsid w:val="00897110"/>
    <w:rsid w:val="00897409"/>
    <w:rsid w:val="008A03F8"/>
    <w:rsid w:val="008A0F37"/>
    <w:rsid w:val="008A1699"/>
    <w:rsid w:val="008A16FC"/>
    <w:rsid w:val="008A3414"/>
    <w:rsid w:val="008A3882"/>
    <w:rsid w:val="008A4213"/>
    <w:rsid w:val="008A4495"/>
    <w:rsid w:val="008A5A9A"/>
    <w:rsid w:val="008A6301"/>
    <w:rsid w:val="008A7047"/>
    <w:rsid w:val="008A7CBF"/>
    <w:rsid w:val="008B0B22"/>
    <w:rsid w:val="008B0D15"/>
    <w:rsid w:val="008B17EB"/>
    <w:rsid w:val="008B1A10"/>
    <w:rsid w:val="008B1AD0"/>
    <w:rsid w:val="008B23DB"/>
    <w:rsid w:val="008B28E5"/>
    <w:rsid w:val="008B2A2D"/>
    <w:rsid w:val="008B3407"/>
    <w:rsid w:val="008B35C9"/>
    <w:rsid w:val="008B4FEC"/>
    <w:rsid w:val="008B51D8"/>
    <w:rsid w:val="008B5397"/>
    <w:rsid w:val="008B57D7"/>
    <w:rsid w:val="008B65D5"/>
    <w:rsid w:val="008B67B5"/>
    <w:rsid w:val="008B6BA0"/>
    <w:rsid w:val="008B6D4A"/>
    <w:rsid w:val="008B7B4D"/>
    <w:rsid w:val="008C02B4"/>
    <w:rsid w:val="008C0C8B"/>
    <w:rsid w:val="008C2548"/>
    <w:rsid w:val="008C377C"/>
    <w:rsid w:val="008C40C1"/>
    <w:rsid w:val="008C42E4"/>
    <w:rsid w:val="008C516B"/>
    <w:rsid w:val="008C5555"/>
    <w:rsid w:val="008C5B24"/>
    <w:rsid w:val="008C6261"/>
    <w:rsid w:val="008C64FD"/>
    <w:rsid w:val="008C71A1"/>
    <w:rsid w:val="008C790B"/>
    <w:rsid w:val="008D0179"/>
    <w:rsid w:val="008D055E"/>
    <w:rsid w:val="008D0E4D"/>
    <w:rsid w:val="008D0F65"/>
    <w:rsid w:val="008D1323"/>
    <w:rsid w:val="008D1674"/>
    <w:rsid w:val="008D1E7F"/>
    <w:rsid w:val="008D1EAD"/>
    <w:rsid w:val="008D3938"/>
    <w:rsid w:val="008D39B0"/>
    <w:rsid w:val="008D4819"/>
    <w:rsid w:val="008D4FF2"/>
    <w:rsid w:val="008D5BCD"/>
    <w:rsid w:val="008D66E3"/>
    <w:rsid w:val="008D6C74"/>
    <w:rsid w:val="008E0518"/>
    <w:rsid w:val="008E0703"/>
    <w:rsid w:val="008E079E"/>
    <w:rsid w:val="008E27D2"/>
    <w:rsid w:val="008E296C"/>
    <w:rsid w:val="008E2C52"/>
    <w:rsid w:val="008E32CB"/>
    <w:rsid w:val="008E3644"/>
    <w:rsid w:val="008E3F18"/>
    <w:rsid w:val="008E54BD"/>
    <w:rsid w:val="008E5660"/>
    <w:rsid w:val="008E6523"/>
    <w:rsid w:val="008E6578"/>
    <w:rsid w:val="008E70FD"/>
    <w:rsid w:val="008E7E59"/>
    <w:rsid w:val="008F0B53"/>
    <w:rsid w:val="008F18D2"/>
    <w:rsid w:val="008F1CBC"/>
    <w:rsid w:val="008F3074"/>
    <w:rsid w:val="008F32A2"/>
    <w:rsid w:val="008F37D3"/>
    <w:rsid w:val="008F47E8"/>
    <w:rsid w:val="008F4B85"/>
    <w:rsid w:val="008F5F1B"/>
    <w:rsid w:val="008F695D"/>
    <w:rsid w:val="008F709B"/>
    <w:rsid w:val="008F73A1"/>
    <w:rsid w:val="008F799B"/>
    <w:rsid w:val="008F7E57"/>
    <w:rsid w:val="00902DC7"/>
    <w:rsid w:val="00902DC9"/>
    <w:rsid w:val="00903924"/>
    <w:rsid w:val="00904D45"/>
    <w:rsid w:val="00904F10"/>
    <w:rsid w:val="00905CFD"/>
    <w:rsid w:val="00905E49"/>
    <w:rsid w:val="009065CA"/>
    <w:rsid w:val="009066A2"/>
    <w:rsid w:val="009073F2"/>
    <w:rsid w:val="00909896"/>
    <w:rsid w:val="00911242"/>
    <w:rsid w:val="00911E08"/>
    <w:rsid w:val="009121C0"/>
    <w:rsid w:val="009121D8"/>
    <w:rsid w:val="009128C3"/>
    <w:rsid w:val="009138A7"/>
    <w:rsid w:val="00913A5C"/>
    <w:rsid w:val="00913AA4"/>
    <w:rsid w:val="00913C66"/>
    <w:rsid w:val="00913E7F"/>
    <w:rsid w:val="00915AFE"/>
    <w:rsid w:val="00915E7E"/>
    <w:rsid w:val="0091638A"/>
    <w:rsid w:val="009164AB"/>
    <w:rsid w:val="009168B4"/>
    <w:rsid w:val="009168B7"/>
    <w:rsid w:val="00917539"/>
    <w:rsid w:val="00920107"/>
    <w:rsid w:val="00920704"/>
    <w:rsid w:val="009208F2"/>
    <w:rsid w:val="00922104"/>
    <w:rsid w:val="009241BD"/>
    <w:rsid w:val="00924B25"/>
    <w:rsid w:val="00925006"/>
    <w:rsid w:val="00925E51"/>
    <w:rsid w:val="00925F40"/>
    <w:rsid w:val="009266E0"/>
    <w:rsid w:val="00927A91"/>
    <w:rsid w:val="00927CF1"/>
    <w:rsid w:val="0092F5B3"/>
    <w:rsid w:val="00930647"/>
    <w:rsid w:val="009307EE"/>
    <w:rsid w:val="00930C87"/>
    <w:rsid w:val="00931E20"/>
    <w:rsid w:val="00932DBB"/>
    <w:rsid w:val="00932E13"/>
    <w:rsid w:val="009338ED"/>
    <w:rsid w:val="00933949"/>
    <w:rsid w:val="00933A8A"/>
    <w:rsid w:val="00933AAF"/>
    <w:rsid w:val="0093461F"/>
    <w:rsid w:val="00935078"/>
    <w:rsid w:val="00937F68"/>
    <w:rsid w:val="00937FB9"/>
    <w:rsid w:val="0094013C"/>
    <w:rsid w:val="00941354"/>
    <w:rsid w:val="00941D2D"/>
    <w:rsid w:val="00942385"/>
    <w:rsid w:val="0094258E"/>
    <w:rsid w:val="00944282"/>
    <w:rsid w:val="00945840"/>
    <w:rsid w:val="00945D9A"/>
    <w:rsid w:val="00946A4E"/>
    <w:rsid w:val="009475CF"/>
    <w:rsid w:val="00947F98"/>
    <w:rsid w:val="009503B3"/>
    <w:rsid w:val="0095213F"/>
    <w:rsid w:val="009527E8"/>
    <w:rsid w:val="00952867"/>
    <w:rsid w:val="0095352D"/>
    <w:rsid w:val="0095370C"/>
    <w:rsid w:val="00953BF3"/>
    <w:rsid w:val="0095477D"/>
    <w:rsid w:val="00954879"/>
    <w:rsid w:val="00954B2E"/>
    <w:rsid w:val="00955076"/>
    <w:rsid w:val="009557C3"/>
    <w:rsid w:val="00956190"/>
    <w:rsid w:val="00956968"/>
    <w:rsid w:val="00956C4F"/>
    <w:rsid w:val="00960450"/>
    <w:rsid w:val="00962572"/>
    <w:rsid w:val="009631CF"/>
    <w:rsid w:val="00964FB2"/>
    <w:rsid w:val="0096533C"/>
    <w:rsid w:val="00965A97"/>
    <w:rsid w:val="00966AE2"/>
    <w:rsid w:val="00970A4E"/>
    <w:rsid w:val="00970F14"/>
    <w:rsid w:val="0097109E"/>
    <w:rsid w:val="00971C5B"/>
    <w:rsid w:val="00972A78"/>
    <w:rsid w:val="009734E7"/>
    <w:rsid w:val="009741C9"/>
    <w:rsid w:val="00975747"/>
    <w:rsid w:val="00975882"/>
    <w:rsid w:val="009760C8"/>
    <w:rsid w:val="0097788A"/>
    <w:rsid w:val="009821C4"/>
    <w:rsid w:val="009829E7"/>
    <w:rsid w:val="00982E69"/>
    <w:rsid w:val="00983698"/>
    <w:rsid w:val="00984211"/>
    <w:rsid w:val="009851C4"/>
    <w:rsid w:val="0098583F"/>
    <w:rsid w:val="00985C61"/>
    <w:rsid w:val="00991162"/>
    <w:rsid w:val="009914EB"/>
    <w:rsid w:val="009917B3"/>
    <w:rsid w:val="00991A1E"/>
    <w:rsid w:val="00993739"/>
    <w:rsid w:val="0099405D"/>
    <w:rsid w:val="009963F8"/>
    <w:rsid w:val="00996A95"/>
    <w:rsid w:val="00997BA4"/>
    <w:rsid w:val="009A0303"/>
    <w:rsid w:val="009A04A8"/>
    <w:rsid w:val="009A09B7"/>
    <w:rsid w:val="009A10A1"/>
    <w:rsid w:val="009A15BD"/>
    <w:rsid w:val="009A1F06"/>
    <w:rsid w:val="009A33F8"/>
    <w:rsid w:val="009A344C"/>
    <w:rsid w:val="009A39A7"/>
    <w:rsid w:val="009A3CE4"/>
    <w:rsid w:val="009A445D"/>
    <w:rsid w:val="009A4813"/>
    <w:rsid w:val="009A4D31"/>
    <w:rsid w:val="009A4F0C"/>
    <w:rsid w:val="009A6497"/>
    <w:rsid w:val="009A6939"/>
    <w:rsid w:val="009B0D41"/>
    <w:rsid w:val="009B2A14"/>
    <w:rsid w:val="009B38F2"/>
    <w:rsid w:val="009B3CDE"/>
    <w:rsid w:val="009B4EED"/>
    <w:rsid w:val="009B5961"/>
    <w:rsid w:val="009B6961"/>
    <w:rsid w:val="009B7072"/>
    <w:rsid w:val="009B8C8A"/>
    <w:rsid w:val="009C00D9"/>
    <w:rsid w:val="009C07C4"/>
    <w:rsid w:val="009C116F"/>
    <w:rsid w:val="009C15D8"/>
    <w:rsid w:val="009C1637"/>
    <w:rsid w:val="009C1842"/>
    <w:rsid w:val="009C2209"/>
    <w:rsid w:val="009C3291"/>
    <w:rsid w:val="009C42E1"/>
    <w:rsid w:val="009C49C4"/>
    <w:rsid w:val="009C4A86"/>
    <w:rsid w:val="009C4AD2"/>
    <w:rsid w:val="009C4D01"/>
    <w:rsid w:val="009C58E3"/>
    <w:rsid w:val="009D0FC7"/>
    <w:rsid w:val="009D1193"/>
    <w:rsid w:val="009D140C"/>
    <w:rsid w:val="009D33E7"/>
    <w:rsid w:val="009D34D0"/>
    <w:rsid w:val="009D493C"/>
    <w:rsid w:val="009D4A94"/>
    <w:rsid w:val="009D4BBE"/>
    <w:rsid w:val="009D4D11"/>
    <w:rsid w:val="009D5C01"/>
    <w:rsid w:val="009D6A6D"/>
    <w:rsid w:val="009D71B4"/>
    <w:rsid w:val="009DB05A"/>
    <w:rsid w:val="009E0544"/>
    <w:rsid w:val="009E05CB"/>
    <w:rsid w:val="009E1D86"/>
    <w:rsid w:val="009E3580"/>
    <w:rsid w:val="009E4157"/>
    <w:rsid w:val="009E57E4"/>
    <w:rsid w:val="009E65F4"/>
    <w:rsid w:val="009E6A6A"/>
    <w:rsid w:val="009F095B"/>
    <w:rsid w:val="009F1254"/>
    <w:rsid w:val="009F1BBB"/>
    <w:rsid w:val="009F2F90"/>
    <w:rsid w:val="009F43AE"/>
    <w:rsid w:val="009F50C1"/>
    <w:rsid w:val="009F5F6B"/>
    <w:rsid w:val="009F6F27"/>
    <w:rsid w:val="009F6F89"/>
    <w:rsid w:val="009F7126"/>
    <w:rsid w:val="00A00717"/>
    <w:rsid w:val="00A01B56"/>
    <w:rsid w:val="00A01D5C"/>
    <w:rsid w:val="00A044BD"/>
    <w:rsid w:val="00A04C7F"/>
    <w:rsid w:val="00A052E5"/>
    <w:rsid w:val="00A0633F"/>
    <w:rsid w:val="00A0A1EA"/>
    <w:rsid w:val="00A1076A"/>
    <w:rsid w:val="00A10C3E"/>
    <w:rsid w:val="00A10CD3"/>
    <w:rsid w:val="00A1514A"/>
    <w:rsid w:val="00A16136"/>
    <w:rsid w:val="00A16452"/>
    <w:rsid w:val="00A1741C"/>
    <w:rsid w:val="00A17738"/>
    <w:rsid w:val="00A2017E"/>
    <w:rsid w:val="00A21D6C"/>
    <w:rsid w:val="00A22C6E"/>
    <w:rsid w:val="00A2409B"/>
    <w:rsid w:val="00A24C53"/>
    <w:rsid w:val="00A24E05"/>
    <w:rsid w:val="00A25132"/>
    <w:rsid w:val="00A25E0D"/>
    <w:rsid w:val="00A27A7A"/>
    <w:rsid w:val="00A3083F"/>
    <w:rsid w:val="00A30DB5"/>
    <w:rsid w:val="00A3102F"/>
    <w:rsid w:val="00A316C9"/>
    <w:rsid w:val="00A31D8B"/>
    <w:rsid w:val="00A32A26"/>
    <w:rsid w:val="00A32A6F"/>
    <w:rsid w:val="00A332F2"/>
    <w:rsid w:val="00A33931"/>
    <w:rsid w:val="00A345C9"/>
    <w:rsid w:val="00A351BE"/>
    <w:rsid w:val="00A35837"/>
    <w:rsid w:val="00A360A6"/>
    <w:rsid w:val="00A36E0B"/>
    <w:rsid w:val="00A376BA"/>
    <w:rsid w:val="00A4129C"/>
    <w:rsid w:val="00A4151E"/>
    <w:rsid w:val="00A41CBE"/>
    <w:rsid w:val="00A42044"/>
    <w:rsid w:val="00A425DF"/>
    <w:rsid w:val="00A4392B"/>
    <w:rsid w:val="00A43A3D"/>
    <w:rsid w:val="00A43D0A"/>
    <w:rsid w:val="00A45232"/>
    <w:rsid w:val="00A45573"/>
    <w:rsid w:val="00A45D4A"/>
    <w:rsid w:val="00A46027"/>
    <w:rsid w:val="00A46197"/>
    <w:rsid w:val="00A4620F"/>
    <w:rsid w:val="00A46729"/>
    <w:rsid w:val="00A46ACE"/>
    <w:rsid w:val="00A46C7D"/>
    <w:rsid w:val="00A4752A"/>
    <w:rsid w:val="00A5002F"/>
    <w:rsid w:val="00A5052F"/>
    <w:rsid w:val="00A51B84"/>
    <w:rsid w:val="00A52A05"/>
    <w:rsid w:val="00A53DC9"/>
    <w:rsid w:val="00A54C14"/>
    <w:rsid w:val="00A555A2"/>
    <w:rsid w:val="00A555F6"/>
    <w:rsid w:val="00A55970"/>
    <w:rsid w:val="00A6097B"/>
    <w:rsid w:val="00A60C42"/>
    <w:rsid w:val="00A613F3"/>
    <w:rsid w:val="00A621B6"/>
    <w:rsid w:val="00A626CA"/>
    <w:rsid w:val="00A641F9"/>
    <w:rsid w:val="00A6477E"/>
    <w:rsid w:val="00A6490A"/>
    <w:rsid w:val="00A65EC1"/>
    <w:rsid w:val="00A65F23"/>
    <w:rsid w:val="00A66B0B"/>
    <w:rsid w:val="00A679B5"/>
    <w:rsid w:val="00A67A39"/>
    <w:rsid w:val="00A6EAED"/>
    <w:rsid w:val="00A7084E"/>
    <w:rsid w:val="00A710F3"/>
    <w:rsid w:val="00A72863"/>
    <w:rsid w:val="00A7354F"/>
    <w:rsid w:val="00A74197"/>
    <w:rsid w:val="00A745AC"/>
    <w:rsid w:val="00A74808"/>
    <w:rsid w:val="00A76651"/>
    <w:rsid w:val="00A766AD"/>
    <w:rsid w:val="00A77BCA"/>
    <w:rsid w:val="00A77DF3"/>
    <w:rsid w:val="00A801DB"/>
    <w:rsid w:val="00A802BA"/>
    <w:rsid w:val="00A808AC"/>
    <w:rsid w:val="00A8154E"/>
    <w:rsid w:val="00A817D6"/>
    <w:rsid w:val="00A81E05"/>
    <w:rsid w:val="00A82907"/>
    <w:rsid w:val="00A82CFD"/>
    <w:rsid w:val="00A842BC"/>
    <w:rsid w:val="00A844EC"/>
    <w:rsid w:val="00A867AF"/>
    <w:rsid w:val="00A878AA"/>
    <w:rsid w:val="00A87DF3"/>
    <w:rsid w:val="00A90A0E"/>
    <w:rsid w:val="00A90AEA"/>
    <w:rsid w:val="00A90FBA"/>
    <w:rsid w:val="00A9123D"/>
    <w:rsid w:val="00A92500"/>
    <w:rsid w:val="00A93730"/>
    <w:rsid w:val="00A93B0E"/>
    <w:rsid w:val="00A95784"/>
    <w:rsid w:val="00A95A71"/>
    <w:rsid w:val="00A96A40"/>
    <w:rsid w:val="00A9738C"/>
    <w:rsid w:val="00AA08F9"/>
    <w:rsid w:val="00AA1BDF"/>
    <w:rsid w:val="00AA319E"/>
    <w:rsid w:val="00AA4603"/>
    <w:rsid w:val="00AA5265"/>
    <w:rsid w:val="00AA6126"/>
    <w:rsid w:val="00AA64DB"/>
    <w:rsid w:val="00AA6F0F"/>
    <w:rsid w:val="00AA79AE"/>
    <w:rsid w:val="00AA7B89"/>
    <w:rsid w:val="00AB02DC"/>
    <w:rsid w:val="00AB0E43"/>
    <w:rsid w:val="00AB10E3"/>
    <w:rsid w:val="00AB19C9"/>
    <w:rsid w:val="00AB1EC0"/>
    <w:rsid w:val="00AB21E2"/>
    <w:rsid w:val="00AB46FC"/>
    <w:rsid w:val="00AB473B"/>
    <w:rsid w:val="00AB5023"/>
    <w:rsid w:val="00AB510E"/>
    <w:rsid w:val="00AB5BFC"/>
    <w:rsid w:val="00AB635A"/>
    <w:rsid w:val="00AB6F7B"/>
    <w:rsid w:val="00AC2C47"/>
    <w:rsid w:val="00AC3742"/>
    <w:rsid w:val="00AC4248"/>
    <w:rsid w:val="00AC523D"/>
    <w:rsid w:val="00AC598C"/>
    <w:rsid w:val="00AC6425"/>
    <w:rsid w:val="00AC6C76"/>
    <w:rsid w:val="00AC7E9C"/>
    <w:rsid w:val="00AD0E51"/>
    <w:rsid w:val="00AD0F43"/>
    <w:rsid w:val="00AD245C"/>
    <w:rsid w:val="00AD2804"/>
    <w:rsid w:val="00AD3AF5"/>
    <w:rsid w:val="00AD3DD2"/>
    <w:rsid w:val="00AD3FC2"/>
    <w:rsid w:val="00AD4D32"/>
    <w:rsid w:val="00AD5A32"/>
    <w:rsid w:val="00AD5AA3"/>
    <w:rsid w:val="00AD5C48"/>
    <w:rsid w:val="00AD5CD3"/>
    <w:rsid w:val="00AD6859"/>
    <w:rsid w:val="00AD6D0F"/>
    <w:rsid w:val="00AD7125"/>
    <w:rsid w:val="00AD726B"/>
    <w:rsid w:val="00AD793F"/>
    <w:rsid w:val="00AE063F"/>
    <w:rsid w:val="00AE07CA"/>
    <w:rsid w:val="00AE0DCF"/>
    <w:rsid w:val="00AE20F9"/>
    <w:rsid w:val="00AE22C1"/>
    <w:rsid w:val="00AE2578"/>
    <w:rsid w:val="00AE25FC"/>
    <w:rsid w:val="00AE26D2"/>
    <w:rsid w:val="00AE3C0D"/>
    <w:rsid w:val="00AE3ED5"/>
    <w:rsid w:val="00AE5CFB"/>
    <w:rsid w:val="00AE6504"/>
    <w:rsid w:val="00AE6A7C"/>
    <w:rsid w:val="00AE6F0D"/>
    <w:rsid w:val="00AE7945"/>
    <w:rsid w:val="00AF0D3C"/>
    <w:rsid w:val="00AF1374"/>
    <w:rsid w:val="00AF3DCA"/>
    <w:rsid w:val="00AF43B9"/>
    <w:rsid w:val="00AF49A2"/>
    <w:rsid w:val="00AF4FA6"/>
    <w:rsid w:val="00AF51A0"/>
    <w:rsid w:val="00AF5D4D"/>
    <w:rsid w:val="00AF6AA5"/>
    <w:rsid w:val="00AF79E0"/>
    <w:rsid w:val="00AF7BFE"/>
    <w:rsid w:val="00B00EF3"/>
    <w:rsid w:val="00B0206D"/>
    <w:rsid w:val="00B02E55"/>
    <w:rsid w:val="00B02F54"/>
    <w:rsid w:val="00B05FE4"/>
    <w:rsid w:val="00B062B2"/>
    <w:rsid w:val="00B06479"/>
    <w:rsid w:val="00B07045"/>
    <w:rsid w:val="00B07EE8"/>
    <w:rsid w:val="00B110DD"/>
    <w:rsid w:val="00B11151"/>
    <w:rsid w:val="00B13540"/>
    <w:rsid w:val="00B13A3A"/>
    <w:rsid w:val="00B142D6"/>
    <w:rsid w:val="00B15DA9"/>
    <w:rsid w:val="00B160A7"/>
    <w:rsid w:val="00B167C3"/>
    <w:rsid w:val="00B16A4D"/>
    <w:rsid w:val="00B177CE"/>
    <w:rsid w:val="00B21030"/>
    <w:rsid w:val="00B21255"/>
    <w:rsid w:val="00B226A0"/>
    <w:rsid w:val="00B227F3"/>
    <w:rsid w:val="00B230A3"/>
    <w:rsid w:val="00B23D01"/>
    <w:rsid w:val="00B24489"/>
    <w:rsid w:val="00B24681"/>
    <w:rsid w:val="00B2480D"/>
    <w:rsid w:val="00B24CE5"/>
    <w:rsid w:val="00B24D9D"/>
    <w:rsid w:val="00B24F0C"/>
    <w:rsid w:val="00B25A0A"/>
    <w:rsid w:val="00B2679F"/>
    <w:rsid w:val="00B27714"/>
    <w:rsid w:val="00B27D76"/>
    <w:rsid w:val="00B27F59"/>
    <w:rsid w:val="00B30028"/>
    <w:rsid w:val="00B30035"/>
    <w:rsid w:val="00B308F4"/>
    <w:rsid w:val="00B31A1F"/>
    <w:rsid w:val="00B31F01"/>
    <w:rsid w:val="00B326F7"/>
    <w:rsid w:val="00B32F9C"/>
    <w:rsid w:val="00B332B5"/>
    <w:rsid w:val="00B34819"/>
    <w:rsid w:val="00B3578E"/>
    <w:rsid w:val="00B35C60"/>
    <w:rsid w:val="00B36A1D"/>
    <w:rsid w:val="00B36E0F"/>
    <w:rsid w:val="00B37588"/>
    <w:rsid w:val="00B37CBB"/>
    <w:rsid w:val="00B37CEF"/>
    <w:rsid w:val="00B40AF9"/>
    <w:rsid w:val="00B4133B"/>
    <w:rsid w:val="00B413C6"/>
    <w:rsid w:val="00B4292C"/>
    <w:rsid w:val="00B43D34"/>
    <w:rsid w:val="00B455BA"/>
    <w:rsid w:val="00B469FA"/>
    <w:rsid w:val="00B469FD"/>
    <w:rsid w:val="00B470B1"/>
    <w:rsid w:val="00B4726D"/>
    <w:rsid w:val="00B50BFE"/>
    <w:rsid w:val="00B51E74"/>
    <w:rsid w:val="00B51EB7"/>
    <w:rsid w:val="00B52878"/>
    <w:rsid w:val="00B52B74"/>
    <w:rsid w:val="00B53D92"/>
    <w:rsid w:val="00B549B4"/>
    <w:rsid w:val="00B550D8"/>
    <w:rsid w:val="00B562A4"/>
    <w:rsid w:val="00B563B1"/>
    <w:rsid w:val="00B61461"/>
    <w:rsid w:val="00B62ED4"/>
    <w:rsid w:val="00B630C7"/>
    <w:rsid w:val="00B6353C"/>
    <w:rsid w:val="00B63D12"/>
    <w:rsid w:val="00B645E4"/>
    <w:rsid w:val="00B64D1E"/>
    <w:rsid w:val="00B652BC"/>
    <w:rsid w:val="00B66182"/>
    <w:rsid w:val="00B66447"/>
    <w:rsid w:val="00B66867"/>
    <w:rsid w:val="00B66D7F"/>
    <w:rsid w:val="00B70144"/>
    <w:rsid w:val="00B705B0"/>
    <w:rsid w:val="00B72533"/>
    <w:rsid w:val="00B7261D"/>
    <w:rsid w:val="00B72D57"/>
    <w:rsid w:val="00B73A1E"/>
    <w:rsid w:val="00B74FCF"/>
    <w:rsid w:val="00B75B22"/>
    <w:rsid w:val="00B7703B"/>
    <w:rsid w:val="00B81815"/>
    <w:rsid w:val="00B8225E"/>
    <w:rsid w:val="00B82547"/>
    <w:rsid w:val="00B85609"/>
    <w:rsid w:val="00B85880"/>
    <w:rsid w:val="00B8604E"/>
    <w:rsid w:val="00B8611D"/>
    <w:rsid w:val="00B86744"/>
    <w:rsid w:val="00B86DC8"/>
    <w:rsid w:val="00B90825"/>
    <w:rsid w:val="00B91B3B"/>
    <w:rsid w:val="00B92221"/>
    <w:rsid w:val="00B92406"/>
    <w:rsid w:val="00B9262F"/>
    <w:rsid w:val="00B93BD0"/>
    <w:rsid w:val="00B93DA4"/>
    <w:rsid w:val="00B94699"/>
    <w:rsid w:val="00B94C4D"/>
    <w:rsid w:val="00B94EE2"/>
    <w:rsid w:val="00B95153"/>
    <w:rsid w:val="00B95EBA"/>
    <w:rsid w:val="00B96115"/>
    <w:rsid w:val="00B977E8"/>
    <w:rsid w:val="00B97846"/>
    <w:rsid w:val="00BA0129"/>
    <w:rsid w:val="00BA0360"/>
    <w:rsid w:val="00BA05B9"/>
    <w:rsid w:val="00BA0B3B"/>
    <w:rsid w:val="00BA296C"/>
    <w:rsid w:val="00BA454B"/>
    <w:rsid w:val="00BA4CF1"/>
    <w:rsid w:val="00BA5B73"/>
    <w:rsid w:val="00BA7B97"/>
    <w:rsid w:val="00BB0055"/>
    <w:rsid w:val="00BB0379"/>
    <w:rsid w:val="00BB1A88"/>
    <w:rsid w:val="00BB26C7"/>
    <w:rsid w:val="00BB2D6D"/>
    <w:rsid w:val="00BB3DED"/>
    <w:rsid w:val="00BB4472"/>
    <w:rsid w:val="00BB46AB"/>
    <w:rsid w:val="00BB4A84"/>
    <w:rsid w:val="00BB5868"/>
    <w:rsid w:val="00BB6212"/>
    <w:rsid w:val="00BB6FB3"/>
    <w:rsid w:val="00BB7A4C"/>
    <w:rsid w:val="00BC1463"/>
    <w:rsid w:val="00BC1543"/>
    <w:rsid w:val="00BC2357"/>
    <w:rsid w:val="00BC3101"/>
    <w:rsid w:val="00BC424A"/>
    <w:rsid w:val="00BC509F"/>
    <w:rsid w:val="00BC554C"/>
    <w:rsid w:val="00BC5874"/>
    <w:rsid w:val="00BC7643"/>
    <w:rsid w:val="00BC784B"/>
    <w:rsid w:val="00BD1B57"/>
    <w:rsid w:val="00BD1C14"/>
    <w:rsid w:val="00BD290D"/>
    <w:rsid w:val="00BD2CD4"/>
    <w:rsid w:val="00BD2CDF"/>
    <w:rsid w:val="00BD38E1"/>
    <w:rsid w:val="00BD522A"/>
    <w:rsid w:val="00BD5491"/>
    <w:rsid w:val="00BD6947"/>
    <w:rsid w:val="00BD69E2"/>
    <w:rsid w:val="00BD6ACC"/>
    <w:rsid w:val="00BD71FD"/>
    <w:rsid w:val="00BD7744"/>
    <w:rsid w:val="00BE0449"/>
    <w:rsid w:val="00BE0CCC"/>
    <w:rsid w:val="00BE0E77"/>
    <w:rsid w:val="00BE115E"/>
    <w:rsid w:val="00BE1503"/>
    <w:rsid w:val="00BE1B84"/>
    <w:rsid w:val="00BE3011"/>
    <w:rsid w:val="00BE3AFF"/>
    <w:rsid w:val="00BE3F3B"/>
    <w:rsid w:val="00BE444D"/>
    <w:rsid w:val="00BE4B5E"/>
    <w:rsid w:val="00BE52A9"/>
    <w:rsid w:val="00BE587E"/>
    <w:rsid w:val="00BE7AFB"/>
    <w:rsid w:val="00BE7F17"/>
    <w:rsid w:val="00BF09D2"/>
    <w:rsid w:val="00BF120E"/>
    <w:rsid w:val="00BF130E"/>
    <w:rsid w:val="00BF2C84"/>
    <w:rsid w:val="00BF3057"/>
    <w:rsid w:val="00BF3A20"/>
    <w:rsid w:val="00BF3B98"/>
    <w:rsid w:val="00BF3F75"/>
    <w:rsid w:val="00BF4461"/>
    <w:rsid w:val="00BF594B"/>
    <w:rsid w:val="00BF5B3E"/>
    <w:rsid w:val="00BF7BF5"/>
    <w:rsid w:val="00C0051F"/>
    <w:rsid w:val="00C009E3"/>
    <w:rsid w:val="00C02E97"/>
    <w:rsid w:val="00C04523"/>
    <w:rsid w:val="00C045FB"/>
    <w:rsid w:val="00C04AF9"/>
    <w:rsid w:val="00C05216"/>
    <w:rsid w:val="00C05612"/>
    <w:rsid w:val="00C057AC"/>
    <w:rsid w:val="00C0611D"/>
    <w:rsid w:val="00C07130"/>
    <w:rsid w:val="00C07851"/>
    <w:rsid w:val="00C07996"/>
    <w:rsid w:val="00C07D3B"/>
    <w:rsid w:val="00C108C0"/>
    <w:rsid w:val="00C11544"/>
    <w:rsid w:val="00C1160B"/>
    <w:rsid w:val="00C11CAE"/>
    <w:rsid w:val="00C11F73"/>
    <w:rsid w:val="00C125E7"/>
    <w:rsid w:val="00C1294E"/>
    <w:rsid w:val="00C12DCD"/>
    <w:rsid w:val="00C1306C"/>
    <w:rsid w:val="00C13172"/>
    <w:rsid w:val="00C1618B"/>
    <w:rsid w:val="00C16DF2"/>
    <w:rsid w:val="00C1755B"/>
    <w:rsid w:val="00C20D20"/>
    <w:rsid w:val="00C20F46"/>
    <w:rsid w:val="00C21784"/>
    <w:rsid w:val="00C22FDA"/>
    <w:rsid w:val="00C24020"/>
    <w:rsid w:val="00C2451B"/>
    <w:rsid w:val="00C24C24"/>
    <w:rsid w:val="00C24FEA"/>
    <w:rsid w:val="00C25356"/>
    <w:rsid w:val="00C26489"/>
    <w:rsid w:val="00C267BC"/>
    <w:rsid w:val="00C26ACC"/>
    <w:rsid w:val="00C26F64"/>
    <w:rsid w:val="00C278C6"/>
    <w:rsid w:val="00C30102"/>
    <w:rsid w:val="00C30278"/>
    <w:rsid w:val="00C302FE"/>
    <w:rsid w:val="00C30824"/>
    <w:rsid w:val="00C32D04"/>
    <w:rsid w:val="00C32F5B"/>
    <w:rsid w:val="00C333A9"/>
    <w:rsid w:val="00C33F80"/>
    <w:rsid w:val="00C353A2"/>
    <w:rsid w:val="00C3610F"/>
    <w:rsid w:val="00C36AD0"/>
    <w:rsid w:val="00C40A93"/>
    <w:rsid w:val="00C41211"/>
    <w:rsid w:val="00C41808"/>
    <w:rsid w:val="00C41B8E"/>
    <w:rsid w:val="00C42945"/>
    <w:rsid w:val="00C42F29"/>
    <w:rsid w:val="00C4350B"/>
    <w:rsid w:val="00C4499C"/>
    <w:rsid w:val="00C44E68"/>
    <w:rsid w:val="00C44EE4"/>
    <w:rsid w:val="00C46705"/>
    <w:rsid w:val="00C468CD"/>
    <w:rsid w:val="00C47CE6"/>
    <w:rsid w:val="00C5083E"/>
    <w:rsid w:val="00C50A27"/>
    <w:rsid w:val="00C515C7"/>
    <w:rsid w:val="00C51FEA"/>
    <w:rsid w:val="00C540F5"/>
    <w:rsid w:val="00C54178"/>
    <w:rsid w:val="00C54E0D"/>
    <w:rsid w:val="00C55496"/>
    <w:rsid w:val="00C56B59"/>
    <w:rsid w:val="00C57418"/>
    <w:rsid w:val="00C602AB"/>
    <w:rsid w:val="00C602BF"/>
    <w:rsid w:val="00C602D0"/>
    <w:rsid w:val="00C60691"/>
    <w:rsid w:val="00C613CB"/>
    <w:rsid w:val="00C645EC"/>
    <w:rsid w:val="00C64897"/>
    <w:rsid w:val="00C650F7"/>
    <w:rsid w:val="00C6592A"/>
    <w:rsid w:val="00C65CE8"/>
    <w:rsid w:val="00C66044"/>
    <w:rsid w:val="00C66405"/>
    <w:rsid w:val="00C6660D"/>
    <w:rsid w:val="00C66806"/>
    <w:rsid w:val="00C66A03"/>
    <w:rsid w:val="00C67356"/>
    <w:rsid w:val="00C67A52"/>
    <w:rsid w:val="00C67FB2"/>
    <w:rsid w:val="00C72540"/>
    <w:rsid w:val="00C729CB"/>
    <w:rsid w:val="00C733F2"/>
    <w:rsid w:val="00C73670"/>
    <w:rsid w:val="00C74CE8"/>
    <w:rsid w:val="00C75154"/>
    <w:rsid w:val="00C75B47"/>
    <w:rsid w:val="00C760D9"/>
    <w:rsid w:val="00C7666E"/>
    <w:rsid w:val="00C76A5D"/>
    <w:rsid w:val="00C7784F"/>
    <w:rsid w:val="00C77C6D"/>
    <w:rsid w:val="00C8021B"/>
    <w:rsid w:val="00C809BD"/>
    <w:rsid w:val="00C81587"/>
    <w:rsid w:val="00C8197C"/>
    <w:rsid w:val="00C81BA5"/>
    <w:rsid w:val="00C82B3A"/>
    <w:rsid w:val="00C83A03"/>
    <w:rsid w:val="00C84378"/>
    <w:rsid w:val="00C852A7"/>
    <w:rsid w:val="00C85736"/>
    <w:rsid w:val="00C857A7"/>
    <w:rsid w:val="00C858F6"/>
    <w:rsid w:val="00C86C07"/>
    <w:rsid w:val="00C87934"/>
    <w:rsid w:val="00C87A4E"/>
    <w:rsid w:val="00C904D1"/>
    <w:rsid w:val="00C90834"/>
    <w:rsid w:val="00C90D40"/>
    <w:rsid w:val="00C91072"/>
    <w:rsid w:val="00C91ADD"/>
    <w:rsid w:val="00C942C9"/>
    <w:rsid w:val="00C94F25"/>
    <w:rsid w:val="00C953F1"/>
    <w:rsid w:val="00C954C8"/>
    <w:rsid w:val="00C9644C"/>
    <w:rsid w:val="00C976AB"/>
    <w:rsid w:val="00CA06A3"/>
    <w:rsid w:val="00CA09BA"/>
    <w:rsid w:val="00CA1ED4"/>
    <w:rsid w:val="00CA2A10"/>
    <w:rsid w:val="00CA2C7D"/>
    <w:rsid w:val="00CA38FA"/>
    <w:rsid w:val="00CA3BA4"/>
    <w:rsid w:val="00CA4F40"/>
    <w:rsid w:val="00CA5347"/>
    <w:rsid w:val="00CA57F0"/>
    <w:rsid w:val="00CA5C4F"/>
    <w:rsid w:val="00CA7FE8"/>
    <w:rsid w:val="00CB0385"/>
    <w:rsid w:val="00CB0956"/>
    <w:rsid w:val="00CB0962"/>
    <w:rsid w:val="00CB0D26"/>
    <w:rsid w:val="00CB17EA"/>
    <w:rsid w:val="00CB1C11"/>
    <w:rsid w:val="00CB2136"/>
    <w:rsid w:val="00CB268C"/>
    <w:rsid w:val="00CB2BC5"/>
    <w:rsid w:val="00CB3172"/>
    <w:rsid w:val="00CB3C00"/>
    <w:rsid w:val="00CB4542"/>
    <w:rsid w:val="00CB738A"/>
    <w:rsid w:val="00CC0A0C"/>
    <w:rsid w:val="00CC1734"/>
    <w:rsid w:val="00CC3376"/>
    <w:rsid w:val="00CC4599"/>
    <w:rsid w:val="00CC4B96"/>
    <w:rsid w:val="00CC4D2E"/>
    <w:rsid w:val="00CC54EB"/>
    <w:rsid w:val="00CC6E74"/>
    <w:rsid w:val="00CC7E17"/>
    <w:rsid w:val="00CD05DE"/>
    <w:rsid w:val="00CD0A06"/>
    <w:rsid w:val="00CD1CB6"/>
    <w:rsid w:val="00CD1FC8"/>
    <w:rsid w:val="00CD3AA8"/>
    <w:rsid w:val="00CD410F"/>
    <w:rsid w:val="00CD4E70"/>
    <w:rsid w:val="00CD5737"/>
    <w:rsid w:val="00CD5860"/>
    <w:rsid w:val="00CD58A9"/>
    <w:rsid w:val="00CD6E0F"/>
    <w:rsid w:val="00CE14FF"/>
    <w:rsid w:val="00CE1972"/>
    <w:rsid w:val="00CE2B96"/>
    <w:rsid w:val="00CE4CFE"/>
    <w:rsid w:val="00CE5074"/>
    <w:rsid w:val="00CE5D21"/>
    <w:rsid w:val="00CE69C6"/>
    <w:rsid w:val="00CE73D4"/>
    <w:rsid w:val="00CE759F"/>
    <w:rsid w:val="00CF1419"/>
    <w:rsid w:val="00CF1AD5"/>
    <w:rsid w:val="00CF1F5C"/>
    <w:rsid w:val="00CF200E"/>
    <w:rsid w:val="00CF62D9"/>
    <w:rsid w:val="00CF6587"/>
    <w:rsid w:val="00CF69B3"/>
    <w:rsid w:val="00D0166E"/>
    <w:rsid w:val="00D01E71"/>
    <w:rsid w:val="00D03A2A"/>
    <w:rsid w:val="00D03C3E"/>
    <w:rsid w:val="00D046AC"/>
    <w:rsid w:val="00D049D0"/>
    <w:rsid w:val="00D04EC0"/>
    <w:rsid w:val="00D05C30"/>
    <w:rsid w:val="00D06034"/>
    <w:rsid w:val="00D060BC"/>
    <w:rsid w:val="00D06242"/>
    <w:rsid w:val="00D06353"/>
    <w:rsid w:val="00D0747C"/>
    <w:rsid w:val="00D079FE"/>
    <w:rsid w:val="00D07B9C"/>
    <w:rsid w:val="00D07D8E"/>
    <w:rsid w:val="00D100C1"/>
    <w:rsid w:val="00D1048C"/>
    <w:rsid w:val="00D10C89"/>
    <w:rsid w:val="00D10CE4"/>
    <w:rsid w:val="00D11733"/>
    <w:rsid w:val="00D12720"/>
    <w:rsid w:val="00D13CE0"/>
    <w:rsid w:val="00D14791"/>
    <w:rsid w:val="00D148A6"/>
    <w:rsid w:val="00D14C0B"/>
    <w:rsid w:val="00D155E9"/>
    <w:rsid w:val="00D167C0"/>
    <w:rsid w:val="00D1789B"/>
    <w:rsid w:val="00D179CA"/>
    <w:rsid w:val="00D17D6F"/>
    <w:rsid w:val="00D17FF1"/>
    <w:rsid w:val="00D20139"/>
    <w:rsid w:val="00D20712"/>
    <w:rsid w:val="00D2334D"/>
    <w:rsid w:val="00D23787"/>
    <w:rsid w:val="00D237F8"/>
    <w:rsid w:val="00D23C9E"/>
    <w:rsid w:val="00D23CA7"/>
    <w:rsid w:val="00D24C9C"/>
    <w:rsid w:val="00D2660F"/>
    <w:rsid w:val="00D26A1C"/>
    <w:rsid w:val="00D30175"/>
    <w:rsid w:val="00D30620"/>
    <w:rsid w:val="00D30CA4"/>
    <w:rsid w:val="00D31710"/>
    <w:rsid w:val="00D32181"/>
    <w:rsid w:val="00D326E2"/>
    <w:rsid w:val="00D3295E"/>
    <w:rsid w:val="00D33752"/>
    <w:rsid w:val="00D33CEC"/>
    <w:rsid w:val="00D350E1"/>
    <w:rsid w:val="00D36A13"/>
    <w:rsid w:val="00D373D3"/>
    <w:rsid w:val="00D40058"/>
    <w:rsid w:val="00D417B9"/>
    <w:rsid w:val="00D42524"/>
    <w:rsid w:val="00D42A8A"/>
    <w:rsid w:val="00D42FCE"/>
    <w:rsid w:val="00D4323C"/>
    <w:rsid w:val="00D44207"/>
    <w:rsid w:val="00D453EF"/>
    <w:rsid w:val="00D4568C"/>
    <w:rsid w:val="00D45973"/>
    <w:rsid w:val="00D45D74"/>
    <w:rsid w:val="00D464A0"/>
    <w:rsid w:val="00D465F9"/>
    <w:rsid w:val="00D47068"/>
    <w:rsid w:val="00D471D4"/>
    <w:rsid w:val="00D47552"/>
    <w:rsid w:val="00D478E9"/>
    <w:rsid w:val="00D50591"/>
    <w:rsid w:val="00D50C8D"/>
    <w:rsid w:val="00D51263"/>
    <w:rsid w:val="00D52F0A"/>
    <w:rsid w:val="00D54EDF"/>
    <w:rsid w:val="00D55D20"/>
    <w:rsid w:val="00D60020"/>
    <w:rsid w:val="00D60471"/>
    <w:rsid w:val="00D606E6"/>
    <w:rsid w:val="00D60C90"/>
    <w:rsid w:val="00D628CA"/>
    <w:rsid w:val="00D6311B"/>
    <w:rsid w:val="00D63B56"/>
    <w:rsid w:val="00D63DCA"/>
    <w:rsid w:val="00D649E6"/>
    <w:rsid w:val="00D64B10"/>
    <w:rsid w:val="00D65F8F"/>
    <w:rsid w:val="00D6655C"/>
    <w:rsid w:val="00D66D15"/>
    <w:rsid w:val="00D66D3F"/>
    <w:rsid w:val="00D67233"/>
    <w:rsid w:val="00D7037B"/>
    <w:rsid w:val="00D70947"/>
    <w:rsid w:val="00D715B5"/>
    <w:rsid w:val="00D723D0"/>
    <w:rsid w:val="00D7296E"/>
    <w:rsid w:val="00D729AA"/>
    <w:rsid w:val="00D72C82"/>
    <w:rsid w:val="00D73E4A"/>
    <w:rsid w:val="00D74A37"/>
    <w:rsid w:val="00D74D42"/>
    <w:rsid w:val="00D74FCE"/>
    <w:rsid w:val="00D75C16"/>
    <w:rsid w:val="00D76A03"/>
    <w:rsid w:val="00D76FE2"/>
    <w:rsid w:val="00D7723E"/>
    <w:rsid w:val="00D821C8"/>
    <w:rsid w:val="00D837C3"/>
    <w:rsid w:val="00D839AE"/>
    <w:rsid w:val="00D8409C"/>
    <w:rsid w:val="00D84F54"/>
    <w:rsid w:val="00D85346"/>
    <w:rsid w:val="00D85502"/>
    <w:rsid w:val="00D86C6E"/>
    <w:rsid w:val="00D8749E"/>
    <w:rsid w:val="00D90028"/>
    <w:rsid w:val="00D90C1D"/>
    <w:rsid w:val="00D90E35"/>
    <w:rsid w:val="00D9201C"/>
    <w:rsid w:val="00D9245B"/>
    <w:rsid w:val="00D92673"/>
    <w:rsid w:val="00D92810"/>
    <w:rsid w:val="00D94DE7"/>
    <w:rsid w:val="00D95496"/>
    <w:rsid w:val="00DA0437"/>
    <w:rsid w:val="00DA1D21"/>
    <w:rsid w:val="00DA22CF"/>
    <w:rsid w:val="00DA2333"/>
    <w:rsid w:val="00DA3FBE"/>
    <w:rsid w:val="00DA4432"/>
    <w:rsid w:val="00DA4FD6"/>
    <w:rsid w:val="00DA5931"/>
    <w:rsid w:val="00DA5F2A"/>
    <w:rsid w:val="00DA67C0"/>
    <w:rsid w:val="00DA6CB5"/>
    <w:rsid w:val="00DA71FA"/>
    <w:rsid w:val="00DA7AE4"/>
    <w:rsid w:val="00DA7C15"/>
    <w:rsid w:val="00DB0213"/>
    <w:rsid w:val="00DB0928"/>
    <w:rsid w:val="00DB1813"/>
    <w:rsid w:val="00DB18B8"/>
    <w:rsid w:val="00DB1BBD"/>
    <w:rsid w:val="00DB2641"/>
    <w:rsid w:val="00DB26B4"/>
    <w:rsid w:val="00DB26E5"/>
    <w:rsid w:val="00DB2F25"/>
    <w:rsid w:val="00DB6779"/>
    <w:rsid w:val="00DB7355"/>
    <w:rsid w:val="00DB7D5B"/>
    <w:rsid w:val="00DC0353"/>
    <w:rsid w:val="00DC1982"/>
    <w:rsid w:val="00DC28E5"/>
    <w:rsid w:val="00DC2F7D"/>
    <w:rsid w:val="00DC3164"/>
    <w:rsid w:val="00DC3BD0"/>
    <w:rsid w:val="00DC48B0"/>
    <w:rsid w:val="00DC5EBD"/>
    <w:rsid w:val="00DC68CF"/>
    <w:rsid w:val="00DC6D4B"/>
    <w:rsid w:val="00DC7A76"/>
    <w:rsid w:val="00DCC494"/>
    <w:rsid w:val="00DD07B0"/>
    <w:rsid w:val="00DD08AB"/>
    <w:rsid w:val="00DD189A"/>
    <w:rsid w:val="00DD1C1E"/>
    <w:rsid w:val="00DD2092"/>
    <w:rsid w:val="00DD2467"/>
    <w:rsid w:val="00DD2637"/>
    <w:rsid w:val="00DD2C0E"/>
    <w:rsid w:val="00DD3646"/>
    <w:rsid w:val="00DD44DE"/>
    <w:rsid w:val="00DD4939"/>
    <w:rsid w:val="00DD5417"/>
    <w:rsid w:val="00DD5D69"/>
    <w:rsid w:val="00DD7944"/>
    <w:rsid w:val="00DE0527"/>
    <w:rsid w:val="00DE1125"/>
    <w:rsid w:val="00DE1CE5"/>
    <w:rsid w:val="00DE2120"/>
    <w:rsid w:val="00DE21B2"/>
    <w:rsid w:val="00DE26A4"/>
    <w:rsid w:val="00DE29C5"/>
    <w:rsid w:val="00DE4668"/>
    <w:rsid w:val="00DE4A57"/>
    <w:rsid w:val="00DE57A0"/>
    <w:rsid w:val="00DE5E88"/>
    <w:rsid w:val="00DE6BA6"/>
    <w:rsid w:val="00DE6F85"/>
    <w:rsid w:val="00DF1560"/>
    <w:rsid w:val="00DF173A"/>
    <w:rsid w:val="00DF203A"/>
    <w:rsid w:val="00DF2395"/>
    <w:rsid w:val="00DF312B"/>
    <w:rsid w:val="00DF3538"/>
    <w:rsid w:val="00DF3B42"/>
    <w:rsid w:val="00DF49A0"/>
    <w:rsid w:val="00DF4A06"/>
    <w:rsid w:val="00DF5A1D"/>
    <w:rsid w:val="00DF6FBD"/>
    <w:rsid w:val="00E003A6"/>
    <w:rsid w:val="00E004E7"/>
    <w:rsid w:val="00E0102D"/>
    <w:rsid w:val="00E01111"/>
    <w:rsid w:val="00E01202"/>
    <w:rsid w:val="00E02310"/>
    <w:rsid w:val="00E03316"/>
    <w:rsid w:val="00E03540"/>
    <w:rsid w:val="00E06523"/>
    <w:rsid w:val="00E06B45"/>
    <w:rsid w:val="00E10498"/>
    <w:rsid w:val="00E10936"/>
    <w:rsid w:val="00E10DC8"/>
    <w:rsid w:val="00E10E1B"/>
    <w:rsid w:val="00E10ED1"/>
    <w:rsid w:val="00E110EE"/>
    <w:rsid w:val="00E118C0"/>
    <w:rsid w:val="00E118F8"/>
    <w:rsid w:val="00E11B5D"/>
    <w:rsid w:val="00E12031"/>
    <w:rsid w:val="00E121EA"/>
    <w:rsid w:val="00E12FD7"/>
    <w:rsid w:val="00E13D24"/>
    <w:rsid w:val="00E13E64"/>
    <w:rsid w:val="00E14CEC"/>
    <w:rsid w:val="00E152A5"/>
    <w:rsid w:val="00E15A23"/>
    <w:rsid w:val="00E17554"/>
    <w:rsid w:val="00E17DEF"/>
    <w:rsid w:val="00E20711"/>
    <w:rsid w:val="00E20933"/>
    <w:rsid w:val="00E21102"/>
    <w:rsid w:val="00E21153"/>
    <w:rsid w:val="00E21A04"/>
    <w:rsid w:val="00E23173"/>
    <w:rsid w:val="00E240C1"/>
    <w:rsid w:val="00E245FF"/>
    <w:rsid w:val="00E24798"/>
    <w:rsid w:val="00E247B5"/>
    <w:rsid w:val="00E24CA5"/>
    <w:rsid w:val="00E2524D"/>
    <w:rsid w:val="00E26915"/>
    <w:rsid w:val="00E275AA"/>
    <w:rsid w:val="00E27A7C"/>
    <w:rsid w:val="00E307A8"/>
    <w:rsid w:val="00E31068"/>
    <w:rsid w:val="00E340B0"/>
    <w:rsid w:val="00E35324"/>
    <w:rsid w:val="00E3537B"/>
    <w:rsid w:val="00E35782"/>
    <w:rsid w:val="00E35C9F"/>
    <w:rsid w:val="00E373C5"/>
    <w:rsid w:val="00E40190"/>
    <w:rsid w:val="00E42051"/>
    <w:rsid w:val="00E427A6"/>
    <w:rsid w:val="00E42AA6"/>
    <w:rsid w:val="00E449E8"/>
    <w:rsid w:val="00E44D18"/>
    <w:rsid w:val="00E45D99"/>
    <w:rsid w:val="00E45FAF"/>
    <w:rsid w:val="00E46DA5"/>
    <w:rsid w:val="00E47193"/>
    <w:rsid w:val="00E4723F"/>
    <w:rsid w:val="00E4727E"/>
    <w:rsid w:val="00E4729C"/>
    <w:rsid w:val="00E510CB"/>
    <w:rsid w:val="00E514B9"/>
    <w:rsid w:val="00E51F5E"/>
    <w:rsid w:val="00E52B85"/>
    <w:rsid w:val="00E53919"/>
    <w:rsid w:val="00E5408D"/>
    <w:rsid w:val="00E5426D"/>
    <w:rsid w:val="00E5555D"/>
    <w:rsid w:val="00E564AF"/>
    <w:rsid w:val="00E603D4"/>
    <w:rsid w:val="00E61279"/>
    <w:rsid w:val="00E6194E"/>
    <w:rsid w:val="00E61C24"/>
    <w:rsid w:val="00E62BA9"/>
    <w:rsid w:val="00E63C12"/>
    <w:rsid w:val="00E64379"/>
    <w:rsid w:val="00E645CF"/>
    <w:rsid w:val="00E64DC9"/>
    <w:rsid w:val="00E65067"/>
    <w:rsid w:val="00E65826"/>
    <w:rsid w:val="00E65C50"/>
    <w:rsid w:val="00E65EB3"/>
    <w:rsid w:val="00E66173"/>
    <w:rsid w:val="00E66373"/>
    <w:rsid w:val="00E67625"/>
    <w:rsid w:val="00E678BF"/>
    <w:rsid w:val="00E67B71"/>
    <w:rsid w:val="00E70AB7"/>
    <w:rsid w:val="00E70ADF"/>
    <w:rsid w:val="00E70C36"/>
    <w:rsid w:val="00E70F3A"/>
    <w:rsid w:val="00E71C62"/>
    <w:rsid w:val="00E72010"/>
    <w:rsid w:val="00E7244A"/>
    <w:rsid w:val="00E724DC"/>
    <w:rsid w:val="00E742B5"/>
    <w:rsid w:val="00E7438A"/>
    <w:rsid w:val="00E76D8B"/>
    <w:rsid w:val="00E76E28"/>
    <w:rsid w:val="00E76E6B"/>
    <w:rsid w:val="00E7727F"/>
    <w:rsid w:val="00E81198"/>
    <w:rsid w:val="00E81362"/>
    <w:rsid w:val="00E81DEF"/>
    <w:rsid w:val="00E834ED"/>
    <w:rsid w:val="00E84B02"/>
    <w:rsid w:val="00E84C15"/>
    <w:rsid w:val="00E85073"/>
    <w:rsid w:val="00E8573D"/>
    <w:rsid w:val="00E857AB"/>
    <w:rsid w:val="00E857D5"/>
    <w:rsid w:val="00E8599E"/>
    <w:rsid w:val="00E8715A"/>
    <w:rsid w:val="00E87492"/>
    <w:rsid w:val="00E90055"/>
    <w:rsid w:val="00E90911"/>
    <w:rsid w:val="00E927EC"/>
    <w:rsid w:val="00E9346F"/>
    <w:rsid w:val="00E935BB"/>
    <w:rsid w:val="00E938AB"/>
    <w:rsid w:val="00E94B8E"/>
    <w:rsid w:val="00E96338"/>
    <w:rsid w:val="00E978FC"/>
    <w:rsid w:val="00E97999"/>
    <w:rsid w:val="00EA045E"/>
    <w:rsid w:val="00EA04D4"/>
    <w:rsid w:val="00EA0C2F"/>
    <w:rsid w:val="00EA27A7"/>
    <w:rsid w:val="00EA33C1"/>
    <w:rsid w:val="00EA3843"/>
    <w:rsid w:val="00EA3FAB"/>
    <w:rsid w:val="00EA435C"/>
    <w:rsid w:val="00EA4B16"/>
    <w:rsid w:val="00EA6557"/>
    <w:rsid w:val="00EA7B19"/>
    <w:rsid w:val="00EA7F84"/>
    <w:rsid w:val="00EA7FDF"/>
    <w:rsid w:val="00EB10EE"/>
    <w:rsid w:val="00EB1261"/>
    <w:rsid w:val="00EB2005"/>
    <w:rsid w:val="00EB2766"/>
    <w:rsid w:val="00EB2893"/>
    <w:rsid w:val="00EB3BC2"/>
    <w:rsid w:val="00EB4B35"/>
    <w:rsid w:val="00EB4F28"/>
    <w:rsid w:val="00EB5445"/>
    <w:rsid w:val="00EB5ACB"/>
    <w:rsid w:val="00EC06A4"/>
    <w:rsid w:val="00EC15EA"/>
    <w:rsid w:val="00EC2935"/>
    <w:rsid w:val="00EC2A22"/>
    <w:rsid w:val="00EC2C32"/>
    <w:rsid w:val="00EC306D"/>
    <w:rsid w:val="00EC48EE"/>
    <w:rsid w:val="00EC4C5A"/>
    <w:rsid w:val="00EC4F29"/>
    <w:rsid w:val="00EC68C2"/>
    <w:rsid w:val="00EC7862"/>
    <w:rsid w:val="00EC7C54"/>
    <w:rsid w:val="00ED0BA8"/>
    <w:rsid w:val="00ED190D"/>
    <w:rsid w:val="00ED1C0C"/>
    <w:rsid w:val="00ED32DF"/>
    <w:rsid w:val="00ED64B0"/>
    <w:rsid w:val="00EE1085"/>
    <w:rsid w:val="00EE2512"/>
    <w:rsid w:val="00EE4090"/>
    <w:rsid w:val="00EE464A"/>
    <w:rsid w:val="00EE4EAA"/>
    <w:rsid w:val="00EE4F63"/>
    <w:rsid w:val="00EE5854"/>
    <w:rsid w:val="00EE5ED1"/>
    <w:rsid w:val="00EE5F45"/>
    <w:rsid w:val="00EE76D1"/>
    <w:rsid w:val="00EE7AAC"/>
    <w:rsid w:val="00EF159B"/>
    <w:rsid w:val="00EF1F01"/>
    <w:rsid w:val="00EF3575"/>
    <w:rsid w:val="00EF4B90"/>
    <w:rsid w:val="00EF540D"/>
    <w:rsid w:val="00EF57EA"/>
    <w:rsid w:val="00EF6844"/>
    <w:rsid w:val="00EF7140"/>
    <w:rsid w:val="00EF7523"/>
    <w:rsid w:val="00F00022"/>
    <w:rsid w:val="00F003AC"/>
    <w:rsid w:val="00F02981"/>
    <w:rsid w:val="00F02BE1"/>
    <w:rsid w:val="00F02D6B"/>
    <w:rsid w:val="00F03C31"/>
    <w:rsid w:val="00F04941"/>
    <w:rsid w:val="00F056F4"/>
    <w:rsid w:val="00F069E4"/>
    <w:rsid w:val="00F07083"/>
    <w:rsid w:val="00F07AF0"/>
    <w:rsid w:val="00F101A0"/>
    <w:rsid w:val="00F102F0"/>
    <w:rsid w:val="00F12B3A"/>
    <w:rsid w:val="00F12DFD"/>
    <w:rsid w:val="00F12E16"/>
    <w:rsid w:val="00F1320F"/>
    <w:rsid w:val="00F155C5"/>
    <w:rsid w:val="00F16CF7"/>
    <w:rsid w:val="00F20915"/>
    <w:rsid w:val="00F20E84"/>
    <w:rsid w:val="00F21131"/>
    <w:rsid w:val="00F23A30"/>
    <w:rsid w:val="00F23B91"/>
    <w:rsid w:val="00F24A0E"/>
    <w:rsid w:val="00F24A97"/>
    <w:rsid w:val="00F25434"/>
    <w:rsid w:val="00F258D9"/>
    <w:rsid w:val="00F26CAA"/>
    <w:rsid w:val="00F27EB9"/>
    <w:rsid w:val="00F30066"/>
    <w:rsid w:val="00F301C8"/>
    <w:rsid w:val="00F30264"/>
    <w:rsid w:val="00F30651"/>
    <w:rsid w:val="00F311A3"/>
    <w:rsid w:val="00F31AB1"/>
    <w:rsid w:val="00F3245D"/>
    <w:rsid w:val="00F331EE"/>
    <w:rsid w:val="00F332B3"/>
    <w:rsid w:val="00F33633"/>
    <w:rsid w:val="00F350BF"/>
    <w:rsid w:val="00F350E4"/>
    <w:rsid w:val="00F3518D"/>
    <w:rsid w:val="00F35CBA"/>
    <w:rsid w:val="00F35DA1"/>
    <w:rsid w:val="00F36310"/>
    <w:rsid w:val="00F37B2E"/>
    <w:rsid w:val="00F40933"/>
    <w:rsid w:val="00F40AAB"/>
    <w:rsid w:val="00F41299"/>
    <w:rsid w:val="00F41331"/>
    <w:rsid w:val="00F41A01"/>
    <w:rsid w:val="00F41E97"/>
    <w:rsid w:val="00F42CBE"/>
    <w:rsid w:val="00F440D4"/>
    <w:rsid w:val="00F4466A"/>
    <w:rsid w:val="00F4501D"/>
    <w:rsid w:val="00F45793"/>
    <w:rsid w:val="00F46492"/>
    <w:rsid w:val="00F46BBF"/>
    <w:rsid w:val="00F46D1E"/>
    <w:rsid w:val="00F470B2"/>
    <w:rsid w:val="00F50013"/>
    <w:rsid w:val="00F50624"/>
    <w:rsid w:val="00F510DD"/>
    <w:rsid w:val="00F52B4A"/>
    <w:rsid w:val="00F52BB0"/>
    <w:rsid w:val="00F53618"/>
    <w:rsid w:val="00F53635"/>
    <w:rsid w:val="00F54FD2"/>
    <w:rsid w:val="00F557AC"/>
    <w:rsid w:val="00F62C0D"/>
    <w:rsid w:val="00F62C70"/>
    <w:rsid w:val="00F64167"/>
    <w:rsid w:val="00F64E80"/>
    <w:rsid w:val="00F65AED"/>
    <w:rsid w:val="00F70E5A"/>
    <w:rsid w:val="00F71697"/>
    <w:rsid w:val="00F7388D"/>
    <w:rsid w:val="00F740AE"/>
    <w:rsid w:val="00F7495A"/>
    <w:rsid w:val="00F749F9"/>
    <w:rsid w:val="00F7632C"/>
    <w:rsid w:val="00F76629"/>
    <w:rsid w:val="00F80615"/>
    <w:rsid w:val="00F80FEE"/>
    <w:rsid w:val="00F8175C"/>
    <w:rsid w:val="00F81A32"/>
    <w:rsid w:val="00F81F33"/>
    <w:rsid w:val="00F82273"/>
    <w:rsid w:val="00F84E0B"/>
    <w:rsid w:val="00F854EB"/>
    <w:rsid w:val="00F8608A"/>
    <w:rsid w:val="00F86E0E"/>
    <w:rsid w:val="00F877EA"/>
    <w:rsid w:val="00F90763"/>
    <w:rsid w:val="00F909F4"/>
    <w:rsid w:val="00F90A6C"/>
    <w:rsid w:val="00F90E8A"/>
    <w:rsid w:val="00F9166D"/>
    <w:rsid w:val="00F91D6A"/>
    <w:rsid w:val="00F92167"/>
    <w:rsid w:val="00F92958"/>
    <w:rsid w:val="00F94061"/>
    <w:rsid w:val="00F94A21"/>
    <w:rsid w:val="00F9619F"/>
    <w:rsid w:val="00F96993"/>
    <w:rsid w:val="00F97A21"/>
    <w:rsid w:val="00FA0408"/>
    <w:rsid w:val="00FA0C09"/>
    <w:rsid w:val="00FA300D"/>
    <w:rsid w:val="00FA42BC"/>
    <w:rsid w:val="00FA592F"/>
    <w:rsid w:val="00FA6900"/>
    <w:rsid w:val="00FA7AA5"/>
    <w:rsid w:val="00FA9687"/>
    <w:rsid w:val="00FB0923"/>
    <w:rsid w:val="00FB0C1C"/>
    <w:rsid w:val="00FB0C5D"/>
    <w:rsid w:val="00FB1366"/>
    <w:rsid w:val="00FB14B5"/>
    <w:rsid w:val="00FB215F"/>
    <w:rsid w:val="00FB24C4"/>
    <w:rsid w:val="00FB371B"/>
    <w:rsid w:val="00FB42D7"/>
    <w:rsid w:val="00FB4450"/>
    <w:rsid w:val="00FB5420"/>
    <w:rsid w:val="00FB5B68"/>
    <w:rsid w:val="00FB5DD5"/>
    <w:rsid w:val="00FB6852"/>
    <w:rsid w:val="00FC0648"/>
    <w:rsid w:val="00FC0E11"/>
    <w:rsid w:val="00FC0F05"/>
    <w:rsid w:val="00FC18E7"/>
    <w:rsid w:val="00FC1D6B"/>
    <w:rsid w:val="00FC24CA"/>
    <w:rsid w:val="00FC289B"/>
    <w:rsid w:val="00FC4504"/>
    <w:rsid w:val="00FC5914"/>
    <w:rsid w:val="00FC684A"/>
    <w:rsid w:val="00FC7338"/>
    <w:rsid w:val="00FC7479"/>
    <w:rsid w:val="00FC7887"/>
    <w:rsid w:val="00FC7F0D"/>
    <w:rsid w:val="00FD01E5"/>
    <w:rsid w:val="00FD40CE"/>
    <w:rsid w:val="00FD4C8D"/>
    <w:rsid w:val="00FD5DD9"/>
    <w:rsid w:val="00FD5FAD"/>
    <w:rsid w:val="00FD7912"/>
    <w:rsid w:val="00FD7E88"/>
    <w:rsid w:val="00FE08D1"/>
    <w:rsid w:val="00FE1087"/>
    <w:rsid w:val="00FE27DA"/>
    <w:rsid w:val="00FF064B"/>
    <w:rsid w:val="00FF0EE3"/>
    <w:rsid w:val="00FF1E6A"/>
    <w:rsid w:val="00FF1E92"/>
    <w:rsid w:val="00FF1F2B"/>
    <w:rsid w:val="00FF299B"/>
    <w:rsid w:val="00FF3241"/>
    <w:rsid w:val="00FF34EF"/>
    <w:rsid w:val="00FF3996"/>
    <w:rsid w:val="00FF40B7"/>
    <w:rsid w:val="00FF4211"/>
    <w:rsid w:val="00FF4B44"/>
    <w:rsid w:val="00FF4D07"/>
    <w:rsid w:val="00FF4F8B"/>
    <w:rsid w:val="00FF503C"/>
    <w:rsid w:val="00FF531F"/>
    <w:rsid w:val="00FF5335"/>
    <w:rsid w:val="00FF5E63"/>
    <w:rsid w:val="00FF5E64"/>
    <w:rsid w:val="00FF6932"/>
    <w:rsid w:val="00FF6A63"/>
    <w:rsid w:val="00FF6AD9"/>
    <w:rsid w:val="0100A4CF"/>
    <w:rsid w:val="010E71BB"/>
    <w:rsid w:val="0126BD73"/>
    <w:rsid w:val="012CBC2A"/>
    <w:rsid w:val="01440020"/>
    <w:rsid w:val="0146E92F"/>
    <w:rsid w:val="0153E549"/>
    <w:rsid w:val="01544C70"/>
    <w:rsid w:val="015911D6"/>
    <w:rsid w:val="019A258C"/>
    <w:rsid w:val="019AD21F"/>
    <w:rsid w:val="019ECEA6"/>
    <w:rsid w:val="01A14F79"/>
    <w:rsid w:val="01BF05D2"/>
    <w:rsid w:val="01D2201D"/>
    <w:rsid w:val="01DA3522"/>
    <w:rsid w:val="01DF6E87"/>
    <w:rsid w:val="01E0F0E7"/>
    <w:rsid w:val="01E49ED6"/>
    <w:rsid w:val="01FD5677"/>
    <w:rsid w:val="01FE7B22"/>
    <w:rsid w:val="02024B29"/>
    <w:rsid w:val="020522AA"/>
    <w:rsid w:val="02054626"/>
    <w:rsid w:val="02086E89"/>
    <w:rsid w:val="020DE43E"/>
    <w:rsid w:val="021B719F"/>
    <w:rsid w:val="022758F4"/>
    <w:rsid w:val="0230A3C2"/>
    <w:rsid w:val="0238CA9F"/>
    <w:rsid w:val="0242EEC9"/>
    <w:rsid w:val="024959E4"/>
    <w:rsid w:val="026F865B"/>
    <w:rsid w:val="02798B6C"/>
    <w:rsid w:val="027D3467"/>
    <w:rsid w:val="029A06B9"/>
    <w:rsid w:val="02AB9AF6"/>
    <w:rsid w:val="02AFEE11"/>
    <w:rsid w:val="02B2E665"/>
    <w:rsid w:val="02B4139D"/>
    <w:rsid w:val="02CA24D8"/>
    <w:rsid w:val="02D73CF3"/>
    <w:rsid w:val="02DA8A2D"/>
    <w:rsid w:val="02DCC25B"/>
    <w:rsid w:val="02E21F3A"/>
    <w:rsid w:val="02EABB4B"/>
    <w:rsid w:val="02EDAD87"/>
    <w:rsid w:val="02F6FE74"/>
    <w:rsid w:val="030BB87D"/>
    <w:rsid w:val="03220698"/>
    <w:rsid w:val="03379906"/>
    <w:rsid w:val="03486C31"/>
    <w:rsid w:val="034CE6A5"/>
    <w:rsid w:val="0362751C"/>
    <w:rsid w:val="0368133C"/>
    <w:rsid w:val="03683266"/>
    <w:rsid w:val="03862815"/>
    <w:rsid w:val="0391C1E9"/>
    <w:rsid w:val="0397699A"/>
    <w:rsid w:val="03A2D6E1"/>
    <w:rsid w:val="03AC77DE"/>
    <w:rsid w:val="03B0DA0B"/>
    <w:rsid w:val="03B8964A"/>
    <w:rsid w:val="03C39E36"/>
    <w:rsid w:val="03D3EE6C"/>
    <w:rsid w:val="03DB5EF5"/>
    <w:rsid w:val="03DBEB57"/>
    <w:rsid w:val="03E98909"/>
    <w:rsid w:val="040EE53F"/>
    <w:rsid w:val="0413EE32"/>
    <w:rsid w:val="04254D40"/>
    <w:rsid w:val="04332E80"/>
    <w:rsid w:val="043F243E"/>
    <w:rsid w:val="0445EF6F"/>
    <w:rsid w:val="0465DC6E"/>
    <w:rsid w:val="04699904"/>
    <w:rsid w:val="046E2F7D"/>
    <w:rsid w:val="047514B7"/>
    <w:rsid w:val="048E7A85"/>
    <w:rsid w:val="049076FA"/>
    <w:rsid w:val="04A6F3D6"/>
    <w:rsid w:val="04A86623"/>
    <w:rsid w:val="04B06F64"/>
    <w:rsid w:val="04B27D08"/>
    <w:rsid w:val="04B52EEA"/>
    <w:rsid w:val="04BB2200"/>
    <w:rsid w:val="04C8C081"/>
    <w:rsid w:val="04CE419F"/>
    <w:rsid w:val="04ED1C77"/>
    <w:rsid w:val="05128017"/>
    <w:rsid w:val="0517B14E"/>
    <w:rsid w:val="05197483"/>
    <w:rsid w:val="0519C9D5"/>
    <w:rsid w:val="051E9487"/>
    <w:rsid w:val="0521D887"/>
    <w:rsid w:val="05259745"/>
    <w:rsid w:val="052F5E34"/>
    <w:rsid w:val="05366B92"/>
    <w:rsid w:val="053D339F"/>
    <w:rsid w:val="05408F1A"/>
    <w:rsid w:val="0550DC70"/>
    <w:rsid w:val="05577B24"/>
    <w:rsid w:val="0561DAC6"/>
    <w:rsid w:val="0569689F"/>
    <w:rsid w:val="056EBAA8"/>
    <w:rsid w:val="05773227"/>
    <w:rsid w:val="05879D6C"/>
    <w:rsid w:val="0588DC99"/>
    <w:rsid w:val="05911B12"/>
    <w:rsid w:val="059752F5"/>
    <w:rsid w:val="05B02D3E"/>
    <w:rsid w:val="05C6DD4E"/>
    <w:rsid w:val="05D26413"/>
    <w:rsid w:val="05D6F19A"/>
    <w:rsid w:val="05F7E995"/>
    <w:rsid w:val="05FAD227"/>
    <w:rsid w:val="06150F33"/>
    <w:rsid w:val="06231350"/>
    <w:rsid w:val="062436FE"/>
    <w:rsid w:val="06272FE7"/>
    <w:rsid w:val="062C4486"/>
    <w:rsid w:val="0632609E"/>
    <w:rsid w:val="06343C83"/>
    <w:rsid w:val="063CE412"/>
    <w:rsid w:val="0644BA46"/>
    <w:rsid w:val="064A3132"/>
    <w:rsid w:val="06549A4E"/>
    <w:rsid w:val="06637785"/>
    <w:rsid w:val="0667DF95"/>
    <w:rsid w:val="06748333"/>
    <w:rsid w:val="067A567C"/>
    <w:rsid w:val="067D21B7"/>
    <w:rsid w:val="06805C7E"/>
    <w:rsid w:val="068256CA"/>
    <w:rsid w:val="068F495B"/>
    <w:rsid w:val="0692C9FF"/>
    <w:rsid w:val="069A8C21"/>
    <w:rsid w:val="06AF5F10"/>
    <w:rsid w:val="06C44A1E"/>
    <w:rsid w:val="06DEE22C"/>
    <w:rsid w:val="06DF2375"/>
    <w:rsid w:val="06E35AB4"/>
    <w:rsid w:val="06EBB7F3"/>
    <w:rsid w:val="06FB0933"/>
    <w:rsid w:val="0702BDC1"/>
    <w:rsid w:val="070994B0"/>
    <w:rsid w:val="07102C1C"/>
    <w:rsid w:val="071D2BA0"/>
    <w:rsid w:val="071DB5D0"/>
    <w:rsid w:val="0723416C"/>
    <w:rsid w:val="0746B077"/>
    <w:rsid w:val="074C9B9D"/>
    <w:rsid w:val="0757DEFF"/>
    <w:rsid w:val="075DC168"/>
    <w:rsid w:val="077AE463"/>
    <w:rsid w:val="077E9D7F"/>
    <w:rsid w:val="078605DF"/>
    <w:rsid w:val="078FB695"/>
    <w:rsid w:val="0792A4E9"/>
    <w:rsid w:val="07A11125"/>
    <w:rsid w:val="07A1148E"/>
    <w:rsid w:val="07A4C016"/>
    <w:rsid w:val="07B09B17"/>
    <w:rsid w:val="07C30EFA"/>
    <w:rsid w:val="07C50304"/>
    <w:rsid w:val="07D3F179"/>
    <w:rsid w:val="07D5D3A8"/>
    <w:rsid w:val="07E59F97"/>
    <w:rsid w:val="07E80014"/>
    <w:rsid w:val="07F6EF1B"/>
    <w:rsid w:val="080E67FE"/>
    <w:rsid w:val="08168104"/>
    <w:rsid w:val="0824F248"/>
    <w:rsid w:val="08373EB8"/>
    <w:rsid w:val="083C891F"/>
    <w:rsid w:val="0843B444"/>
    <w:rsid w:val="085C573B"/>
    <w:rsid w:val="085C6CA0"/>
    <w:rsid w:val="085CD05B"/>
    <w:rsid w:val="086DFDE2"/>
    <w:rsid w:val="088074E9"/>
    <w:rsid w:val="0881A8FF"/>
    <w:rsid w:val="0883E85C"/>
    <w:rsid w:val="0883FAC0"/>
    <w:rsid w:val="0888503C"/>
    <w:rsid w:val="088CECA4"/>
    <w:rsid w:val="08948CEA"/>
    <w:rsid w:val="08A4E4F9"/>
    <w:rsid w:val="08A9CC59"/>
    <w:rsid w:val="08AE29F9"/>
    <w:rsid w:val="08B3666F"/>
    <w:rsid w:val="08C321BD"/>
    <w:rsid w:val="08C5301F"/>
    <w:rsid w:val="08D574AE"/>
    <w:rsid w:val="08D9ED9F"/>
    <w:rsid w:val="08DC31E0"/>
    <w:rsid w:val="08E17C5B"/>
    <w:rsid w:val="08EEE62C"/>
    <w:rsid w:val="08F3A560"/>
    <w:rsid w:val="08F53FD8"/>
    <w:rsid w:val="0924DAB3"/>
    <w:rsid w:val="0926A053"/>
    <w:rsid w:val="09337536"/>
    <w:rsid w:val="09389DEA"/>
    <w:rsid w:val="0943F9E4"/>
    <w:rsid w:val="0968F316"/>
    <w:rsid w:val="096B4F59"/>
    <w:rsid w:val="096FEA77"/>
    <w:rsid w:val="09751C6E"/>
    <w:rsid w:val="09781B72"/>
    <w:rsid w:val="097C4FC4"/>
    <w:rsid w:val="097CE601"/>
    <w:rsid w:val="0983F741"/>
    <w:rsid w:val="0986160A"/>
    <w:rsid w:val="09A3FAFF"/>
    <w:rsid w:val="09AE8DAE"/>
    <w:rsid w:val="09B4AD97"/>
    <w:rsid w:val="09CCEEE4"/>
    <w:rsid w:val="09D3CF7D"/>
    <w:rsid w:val="09D73DFC"/>
    <w:rsid w:val="09E355F6"/>
    <w:rsid w:val="09EBC641"/>
    <w:rsid w:val="09F74653"/>
    <w:rsid w:val="09F7C21D"/>
    <w:rsid w:val="09FBA90E"/>
    <w:rsid w:val="0A0176F2"/>
    <w:rsid w:val="0A14E688"/>
    <w:rsid w:val="0A1F1DCB"/>
    <w:rsid w:val="0A24A0B2"/>
    <w:rsid w:val="0A29FBBA"/>
    <w:rsid w:val="0A2E10AB"/>
    <w:rsid w:val="0A37780C"/>
    <w:rsid w:val="0A38FCDF"/>
    <w:rsid w:val="0A3BFA58"/>
    <w:rsid w:val="0A4576D2"/>
    <w:rsid w:val="0A4FD893"/>
    <w:rsid w:val="0A54BB46"/>
    <w:rsid w:val="0A691C8B"/>
    <w:rsid w:val="0A7A498C"/>
    <w:rsid w:val="0A8CD177"/>
    <w:rsid w:val="0A8E59BF"/>
    <w:rsid w:val="0A9E4164"/>
    <w:rsid w:val="0AB13DFC"/>
    <w:rsid w:val="0AB6CF48"/>
    <w:rsid w:val="0AC7E85F"/>
    <w:rsid w:val="0AD20523"/>
    <w:rsid w:val="0AD5F041"/>
    <w:rsid w:val="0AD83C17"/>
    <w:rsid w:val="0AE5DF4B"/>
    <w:rsid w:val="0AFD0702"/>
    <w:rsid w:val="0B02B4D1"/>
    <w:rsid w:val="0B0DBE13"/>
    <w:rsid w:val="0B237301"/>
    <w:rsid w:val="0B280943"/>
    <w:rsid w:val="0B28231C"/>
    <w:rsid w:val="0B2FBBEE"/>
    <w:rsid w:val="0B3142ED"/>
    <w:rsid w:val="0B326731"/>
    <w:rsid w:val="0B4B4D90"/>
    <w:rsid w:val="0B54C20C"/>
    <w:rsid w:val="0B5C54E0"/>
    <w:rsid w:val="0B6EC9B4"/>
    <w:rsid w:val="0B73822B"/>
    <w:rsid w:val="0B75634C"/>
    <w:rsid w:val="0B76BC9A"/>
    <w:rsid w:val="0B85E52F"/>
    <w:rsid w:val="0BA7200C"/>
    <w:rsid w:val="0BB343E3"/>
    <w:rsid w:val="0BCD8E51"/>
    <w:rsid w:val="0BDA15CB"/>
    <w:rsid w:val="0BE20E6F"/>
    <w:rsid w:val="0BF24E82"/>
    <w:rsid w:val="0C047933"/>
    <w:rsid w:val="0C04BD5E"/>
    <w:rsid w:val="0C08806E"/>
    <w:rsid w:val="0C0DA8D6"/>
    <w:rsid w:val="0C148705"/>
    <w:rsid w:val="0C26B448"/>
    <w:rsid w:val="0C2E2E89"/>
    <w:rsid w:val="0C36E55E"/>
    <w:rsid w:val="0C3D2B21"/>
    <w:rsid w:val="0C53BEC5"/>
    <w:rsid w:val="0C647BAC"/>
    <w:rsid w:val="0C6ACA2E"/>
    <w:rsid w:val="0C6F6C78"/>
    <w:rsid w:val="0C9B6834"/>
    <w:rsid w:val="0C9C08C0"/>
    <w:rsid w:val="0CA3BFD7"/>
    <w:rsid w:val="0CA405A3"/>
    <w:rsid w:val="0CA8F38B"/>
    <w:rsid w:val="0CBDCF8A"/>
    <w:rsid w:val="0CCE1FB7"/>
    <w:rsid w:val="0CD09CC9"/>
    <w:rsid w:val="0CD65778"/>
    <w:rsid w:val="0CE54556"/>
    <w:rsid w:val="0CF1CD8C"/>
    <w:rsid w:val="0CF24C4F"/>
    <w:rsid w:val="0CF66BB2"/>
    <w:rsid w:val="0CF8AA51"/>
    <w:rsid w:val="0CFFC014"/>
    <w:rsid w:val="0D028F30"/>
    <w:rsid w:val="0D1D33AD"/>
    <w:rsid w:val="0D209C9A"/>
    <w:rsid w:val="0D370FEF"/>
    <w:rsid w:val="0D50D932"/>
    <w:rsid w:val="0D62944C"/>
    <w:rsid w:val="0D6E2D0B"/>
    <w:rsid w:val="0D73984E"/>
    <w:rsid w:val="0D79CAE6"/>
    <w:rsid w:val="0D82FC7F"/>
    <w:rsid w:val="0D8395D8"/>
    <w:rsid w:val="0D8C1382"/>
    <w:rsid w:val="0D9650D8"/>
    <w:rsid w:val="0D99CFED"/>
    <w:rsid w:val="0DC2B3F8"/>
    <w:rsid w:val="0DC5CF72"/>
    <w:rsid w:val="0E01A915"/>
    <w:rsid w:val="0E169C39"/>
    <w:rsid w:val="0E1B56DC"/>
    <w:rsid w:val="0E3CB2B6"/>
    <w:rsid w:val="0E4576F9"/>
    <w:rsid w:val="0E46E272"/>
    <w:rsid w:val="0E5D0D6C"/>
    <w:rsid w:val="0E722514"/>
    <w:rsid w:val="0E732144"/>
    <w:rsid w:val="0E846CAC"/>
    <w:rsid w:val="0E94DB1E"/>
    <w:rsid w:val="0EB5E5AB"/>
    <w:rsid w:val="0EBBC762"/>
    <w:rsid w:val="0ED2E115"/>
    <w:rsid w:val="0ED5B02D"/>
    <w:rsid w:val="0EED8C21"/>
    <w:rsid w:val="0F0BF719"/>
    <w:rsid w:val="0F0E64B0"/>
    <w:rsid w:val="0F0F752C"/>
    <w:rsid w:val="0F18FA0D"/>
    <w:rsid w:val="0F20950E"/>
    <w:rsid w:val="0F22D4D4"/>
    <w:rsid w:val="0F27AA5A"/>
    <w:rsid w:val="0F2F1D51"/>
    <w:rsid w:val="0F36D5B9"/>
    <w:rsid w:val="0F3D829D"/>
    <w:rsid w:val="0F4622D5"/>
    <w:rsid w:val="0F522319"/>
    <w:rsid w:val="0F527B3A"/>
    <w:rsid w:val="0F60CD29"/>
    <w:rsid w:val="0F619E68"/>
    <w:rsid w:val="0F6F5D7F"/>
    <w:rsid w:val="0F752B1D"/>
    <w:rsid w:val="0F7BAB76"/>
    <w:rsid w:val="0F8C8B38"/>
    <w:rsid w:val="0F94B238"/>
    <w:rsid w:val="0F987605"/>
    <w:rsid w:val="0F9B77CE"/>
    <w:rsid w:val="0FAACD9F"/>
    <w:rsid w:val="0FB57ACA"/>
    <w:rsid w:val="0FE177B6"/>
    <w:rsid w:val="0FE2FE03"/>
    <w:rsid w:val="0FE3A756"/>
    <w:rsid w:val="1007B4E6"/>
    <w:rsid w:val="10194524"/>
    <w:rsid w:val="101B8FC0"/>
    <w:rsid w:val="1024C32B"/>
    <w:rsid w:val="102FA1D7"/>
    <w:rsid w:val="10308764"/>
    <w:rsid w:val="104D785D"/>
    <w:rsid w:val="105EDD64"/>
    <w:rsid w:val="1068F7A6"/>
    <w:rsid w:val="106ED567"/>
    <w:rsid w:val="1079463A"/>
    <w:rsid w:val="109CA1CB"/>
    <w:rsid w:val="10A07ED9"/>
    <w:rsid w:val="10B18CFA"/>
    <w:rsid w:val="10BFA53E"/>
    <w:rsid w:val="10C0D769"/>
    <w:rsid w:val="10D2BE76"/>
    <w:rsid w:val="11028399"/>
    <w:rsid w:val="1107F6F1"/>
    <w:rsid w:val="110F3D72"/>
    <w:rsid w:val="111ECFB1"/>
    <w:rsid w:val="112445FC"/>
    <w:rsid w:val="11350D1F"/>
    <w:rsid w:val="1147D592"/>
    <w:rsid w:val="114D5B27"/>
    <w:rsid w:val="1152DD7F"/>
    <w:rsid w:val="115EB957"/>
    <w:rsid w:val="116478E4"/>
    <w:rsid w:val="1170C902"/>
    <w:rsid w:val="11802513"/>
    <w:rsid w:val="118DCB96"/>
    <w:rsid w:val="118E9684"/>
    <w:rsid w:val="1195A22D"/>
    <w:rsid w:val="11A27F69"/>
    <w:rsid w:val="11B86941"/>
    <w:rsid w:val="11B88F83"/>
    <w:rsid w:val="11B8F033"/>
    <w:rsid w:val="11BD8E5A"/>
    <w:rsid w:val="11CB87F7"/>
    <w:rsid w:val="11D0FFC7"/>
    <w:rsid w:val="11F4ACC4"/>
    <w:rsid w:val="1216C336"/>
    <w:rsid w:val="12230E17"/>
    <w:rsid w:val="1225247E"/>
    <w:rsid w:val="122DE0DB"/>
    <w:rsid w:val="122EFAF4"/>
    <w:rsid w:val="123D4131"/>
    <w:rsid w:val="1244EAA2"/>
    <w:rsid w:val="12524A48"/>
    <w:rsid w:val="1255DD7E"/>
    <w:rsid w:val="12561214"/>
    <w:rsid w:val="125798E2"/>
    <w:rsid w:val="127D3BCA"/>
    <w:rsid w:val="12866532"/>
    <w:rsid w:val="12A986C4"/>
    <w:rsid w:val="12AC76B9"/>
    <w:rsid w:val="12B9CD68"/>
    <w:rsid w:val="12BAE9A1"/>
    <w:rsid w:val="12BD317B"/>
    <w:rsid w:val="12C8AD95"/>
    <w:rsid w:val="12D40943"/>
    <w:rsid w:val="12FC711B"/>
    <w:rsid w:val="13011C13"/>
    <w:rsid w:val="132CDA48"/>
    <w:rsid w:val="1331AAFE"/>
    <w:rsid w:val="133C16DA"/>
    <w:rsid w:val="133E43EB"/>
    <w:rsid w:val="13480ABA"/>
    <w:rsid w:val="134E166D"/>
    <w:rsid w:val="13522525"/>
    <w:rsid w:val="13560506"/>
    <w:rsid w:val="136FD209"/>
    <w:rsid w:val="13792A13"/>
    <w:rsid w:val="13980B32"/>
    <w:rsid w:val="139A38E0"/>
    <w:rsid w:val="139B887B"/>
    <w:rsid w:val="13A042FB"/>
    <w:rsid w:val="13A1BE01"/>
    <w:rsid w:val="13A6E04C"/>
    <w:rsid w:val="13ABBF45"/>
    <w:rsid w:val="13AE97D1"/>
    <w:rsid w:val="13DD978A"/>
    <w:rsid w:val="13DD99E7"/>
    <w:rsid w:val="13DF286C"/>
    <w:rsid w:val="13E23267"/>
    <w:rsid w:val="13F44AE0"/>
    <w:rsid w:val="13F7A14B"/>
    <w:rsid w:val="13F92D79"/>
    <w:rsid w:val="13FEFAEF"/>
    <w:rsid w:val="140CCF20"/>
    <w:rsid w:val="14143E06"/>
    <w:rsid w:val="141D3F8E"/>
    <w:rsid w:val="142AA34D"/>
    <w:rsid w:val="1437F9C0"/>
    <w:rsid w:val="143C3B61"/>
    <w:rsid w:val="143ECE5B"/>
    <w:rsid w:val="144506C2"/>
    <w:rsid w:val="144BCAB7"/>
    <w:rsid w:val="14703647"/>
    <w:rsid w:val="14A5FB82"/>
    <w:rsid w:val="14AB0E33"/>
    <w:rsid w:val="14B67C59"/>
    <w:rsid w:val="14BD949A"/>
    <w:rsid w:val="14BF7B1C"/>
    <w:rsid w:val="14D4AD01"/>
    <w:rsid w:val="14F57744"/>
    <w:rsid w:val="15085924"/>
    <w:rsid w:val="15087F29"/>
    <w:rsid w:val="1513F77D"/>
    <w:rsid w:val="151E36AF"/>
    <w:rsid w:val="1522F160"/>
    <w:rsid w:val="15342EC3"/>
    <w:rsid w:val="153B926A"/>
    <w:rsid w:val="153C119D"/>
    <w:rsid w:val="154EFA0B"/>
    <w:rsid w:val="15561869"/>
    <w:rsid w:val="1559DEBF"/>
    <w:rsid w:val="1568CEAB"/>
    <w:rsid w:val="1573C68A"/>
    <w:rsid w:val="15811784"/>
    <w:rsid w:val="15999902"/>
    <w:rsid w:val="15A221AF"/>
    <w:rsid w:val="15B726D9"/>
    <w:rsid w:val="15B75455"/>
    <w:rsid w:val="15BD3863"/>
    <w:rsid w:val="15C02261"/>
    <w:rsid w:val="15CD69A6"/>
    <w:rsid w:val="15D46332"/>
    <w:rsid w:val="15D80949"/>
    <w:rsid w:val="15F338A9"/>
    <w:rsid w:val="15FDDD21"/>
    <w:rsid w:val="1602F438"/>
    <w:rsid w:val="160983AB"/>
    <w:rsid w:val="16104EF2"/>
    <w:rsid w:val="161D8DD7"/>
    <w:rsid w:val="162A52D6"/>
    <w:rsid w:val="163A4E61"/>
    <w:rsid w:val="1656613B"/>
    <w:rsid w:val="166E2390"/>
    <w:rsid w:val="166F5AFB"/>
    <w:rsid w:val="16781B01"/>
    <w:rsid w:val="1681D575"/>
    <w:rsid w:val="16A91452"/>
    <w:rsid w:val="16BF4782"/>
    <w:rsid w:val="16C31274"/>
    <w:rsid w:val="16C8CAB6"/>
    <w:rsid w:val="16CA7893"/>
    <w:rsid w:val="16CFEE2D"/>
    <w:rsid w:val="16D7C47F"/>
    <w:rsid w:val="16DCA631"/>
    <w:rsid w:val="16E8507E"/>
    <w:rsid w:val="16EAFDCF"/>
    <w:rsid w:val="16F34330"/>
    <w:rsid w:val="17069AF3"/>
    <w:rsid w:val="1711EA23"/>
    <w:rsid w:val="1715E265"/>
    <w:rsid w:val="174B47E6"/>
    <w:rsid w:val="1751C720"/>
    <w:rsid w:val="1755C1F0"/>
    <w:rsid w:val="176296F1"/>
    <w:rsid w:val="1776AC79"/>
    <w:rsid w:val="1778CA43"/>
    <w:rsid w:val="1790E3B6"/>
    <w:rsid w:val="17A11D2E"/>
    <w:rsid w:val="17A844A6"/>
    <w:rsid w:val="17B3BD35"/>
    <w:rsid w:val="17BC2D07"/>
    <w:rsid w:val="17BE41B1"/>
    <w:rsid w:val="17C8C85B"/>
    <w:rsid w:val="17CAC905"/>
    <w:rsid w:val="17CF3538"/>
    <w:rsid w:val="17D3B2E9"/>
    <w:rsid w:val="17E6E8C5"/>
    <w:rsid w:val="1801976F"/>
    <w:rsid w:val="18025B9B"/>
    <w:rsid w:val="180A4964"/>
    <w:rsid w:val="1827D923"/>
    <w:rsid w:val="1832E5DA"/>
    <w:rsid w:val="18340FD6"/>
    <w:rsid w:val="1847935B"/>
    <w:rsid w:val="184E44E1"/>
    <w:rsid w:val="1852E674"/>
    <w:rsid w:val="1859383C"/>
    <w:rsid w:val="185C475D"/>
    <w:rsid w:val="185C957C"/>
    <w:rsid w:val="1864EDB2"/>
    <w:rsid w:val="186E953C"/>
    <w:rsid w:val="186FF7FF"/>
    <w:rsid w:val="18754ADB"/>
    <w:rsid w:val="187ED42D"/>
    <w:rsid w:val="1890DD6C"/>
    <w:rsid w:val="1894AE6D"/>
    <w:rsid w:val="18BEA39E"/>
    <w:rsid w:val="18E6DB09"/>
    <w:rsid w:val="18ED0B10"/>
    <w:rsid w:val="18EEFE25"/>
    <w:rsid w:val="18F89687"/>
    <w:rsid w:val="18FDA285"/>
    <w:rsid w:val="190B1211"/>
    <w:rsid w:val="191F390B"/>
    <w:rsid w:val="192165B3"/>
    <w:rsid w:val="19236205"/>
    <w:rsid w:val="1932418D"/>
    <w:rsid w:val="1936F01B"/>
    <w:rsid w:val="193A8754"/>
    <w:rsid w:val="193B6F6D"/>
    <w:rsid w:val="193DE40C"/>
    <w:rsid w:val="1940910D"/>
    <w:rsid w:val="1941AAEB"/>
    <w:rsid w:val="194DD3A6"/>
    <w:rsid w:val="1961D02B"/>
    <w:rsid w:val="19673989"/>
    <w:rsid w:val="197A5191"/>
    <w:rsid w:val="198EB33C"/>
    <w:rsid w:val="19927BAC"/>
    <w:rsid w:val="199ABD49"/>
    <w:rsid w:val="19A14663"/>
    <w:rsid w:val="19A563D4"/>
    <w:rsid w:val="19B72201"/>
    <w:rsid w:val="19C3F1A8"/>
    <w:rsid w:val="19C61424"/>
    <w:rsid w:val="19D74EB1"/>
    <w:rsid w:val="19DD34F7"/>
    <w:rsid w:val="19DE580F"/>
    <w:rsid w:val="19ED1F7C"/>
    <w:rsid w:val="19F404E1"/>
    <w:rsid w:val="19F82A80"/>
    <w:rsid w:val="1A1CDA72"/>
    <w:rsid w:val="1A36416E"/>
    <w:rsid w:val="1A3948CD"/>
    <w:rsid w:val="1A4C927D"/>
    <w:rsid w:val="1A5A0449"/>
    <w:rsid w:val="1A5BCBE7"/>
    <w:rsid w:val="1A5CF915"/>
    <w:rsid w:val="1A61E1CA"/>
    <w:rsid w:val="1A65324C"/>
    <w:rsid w:val="1A7A6891"/>
    <w:rsid w:val="1A7AC3CE"/>
    <w:rsid w:val="1A7EEB53"/>
    <w:rsid w:val="1A849734"/>
    <w:rsid w:val="1A8C7535"/>
    <w:rsid w:val="1A91DD64"/>
    <w:rsid w:val="1A9BA773"/>
    <w:rsid w:val="1AA97DC0"/>
    <w:rsid w:val="1AC78FB6"/>
    <w:rsid w:val="1AD94763"/>
    <w:rsid w:val="1AED3FA2"/>
    <w:rsid w:val="1AEE2268"/>
    <w:rsid w:val="1AF4F5CF"/>
    <w:rsid w:val="1AFCF9E8"/>
    <w:rsid w:val="1AFE2829"/>
    <w:rsid w:val="1AFF39C7"/>
    <w:rsid w:val="1B1DA214"/>
    <w:rsid w:val="1B1FF334"/>
    <w:rsid w:val="1B2160AE"/>
    <w:rsid w:val="1B271D0B"/>
    <w:rsid w:val="1B450400"/>
    <w:rsid w:val="1B4CA960"/>
    <w:rsid w:val="1B54CB8D"/>
    <w:rsid w:val="1B54F26B"/>
    <w:rsid w:val="1B58ACF1"/>
    <w:rsid w:val="1B59EB58"/>
    <w:rsid w:val="1B5E4C74"/>
    <w:rsid w:val="1B5F521B"/>
    <w:rsid w:val="1B61929B"/>
    <w:rsid w:val="1B8DF914"/>
    <w:rsid w:val="1B90BEBA"/>
    <w:rsid w:val="1B9BF7C8"/>
    <w:rsid w:val="1BA36A1D"/>
    <w:rsid w:val="1BB15134"/>
    <w:rsid w:val="1BB69630"/>
    <w:rsid w:val="1BC80214"/>
    <w:rsid w:val="1BC847B9"/>
    <w:rsid w:val="1BCD3F3D"/>
    <w:rsid w:val="1BD6D65A"/>
    <w:rsid w:val="1BE891F0"/>
    <w:rsid w:val="1C00DBF5"/>
    <w:rsid w:val="1C0AF5AE"/>
    <w:rsid w:val="1C147DA0"/>
    <w:rsid w:val="1C1AC078"/>
    <w:rsid w:val="1C1CC8EC"/>
    <w:rsid w:val="1C206DEF"/>
    <w:rsid w:val="1C3ED3A8"/>
    <w:rsid w:val="1C47B539"/>
    <w:rsid w:val="1C5F45CD"/>
    <w:rsid w:val="1C665034"/>
    <w:rsid w:val="1C746FFB"/>
    <w:rsid w:val="1C79F42F"/>
    <w:rsid w:val="1C7CE7BE"/>
    <w:rsid w:val="1C86EDEC"/>
    <w:rsid w:val="1C987825"/>
    <w:rsid w:val="1C9FA437"/>
    <w:rsid w:val="1CA5CDDC"/>
    <w:rsid w:val="1CA8C4D9"/>
    <w:rsid w:val="1CA909BE"/>
    <w:rsid w:val="1CAB2878"/>
    <w:rsid w:val="1CB27CB1"/>
    <w:rsid w:val="1CB416DC"/>
    <w:rsid w:val="1CBE197B"/>
    <w:rsid w:val="1CCCB70A"/>
    <w:rsid w:val="1CCF2A08"/>
    <w:rsid w:val="1CDA6567"/>
    <w:rsid w:val="1CDAEBA2"/>
    <w:rsid w:val="1CDFB4E6"/>
    <w:rsid w:val="1CE266D8"/>
    <w:rsid w:val="1CF6B340"/>
    <w:rsid w:val="1CFF04F0"/>
    <w:rsid w:val="1D12651A"/>
    <w:rsid w:val="1D1E3267"/>
    <w:rsid w:val="1D3CC3AB"/>
    <w:rsid w:val="1D54D153"/>
    <w:rsid w:val="1D59D97C"/>
    <w:rsid w:val="1D5EFB4D"/>
    <w:rsid w:val="1D6496EE"/>
    <w:rsid w:val="1D6E5BBD"/>
    <w:rsid w:val="1D7F275A"/>
    <w:rsid w:val="1D8DD3B8"/>
    <w:rsid w:val="1D97B03C"/>
    <w:rsid w:val="1DA7C60E"/>
    <w:rsid w:val="1DAE5D58"/>
    <w:rsid w:val="1DBE1DB1"/>
    <w:rsid w:val="1DDAA8D4"/>
    <w:rsid w:val="1DDC9345"/>
    <w:rsid w:val="1DE03BC3"/>
    <w:rsid w:val="1DE2E19A"/>
    <w:rsid w:val="1DF25C9A"/>
    <w:rsid w:val="1DFBFAD6"/>
    <w:rsid w:val="1DFC4758"/>
    <w:rsid w:val="1DFCC3BF"/>
    <w:rsid w:val="1E00F47A"/>
    <w:rsid w:val="1E1B6A7F"/>
    <w:rsid w:val="1E272392"/>
    <w:rsid w:val="1E31D620"/>
    <w:rsid w:val="1E35C126"/>
    <w:rsid w:val="1E4BF99C"/>
    <w:rsid w:val="1E53BCFC"/>
    <w:rsid w:val="1E6504EC"/>
    <w:rsid w:val="1E90D82B"/>
    <w:rsid w:val="1EA629CA"/>
    <w:rsid w:val="1EACA443"/>
    <w:rsid w:val="1EBC71B1"/>
    <w:rsid w:val="1EC50A30"/>
    <w:rsid w:val="1EC5ACF7"/>
    <w:rsid w:val="1ED7D72D"/>
    <w:rsid w:val="1EEDA9EF"/>
    <w:rsid w:val="1EEF50A3"/>
    <w:rsid w:val="1EF5EAC3"/>
    <w:rsid w:val="1EFF9543"/>
    <w:rsid w:val="1F05963F"/>
    <w:rsid w:val="1F15BB37"/>
    <w:rsid w:val="1F16BBB7"/>
    <w:rsid w:val="1F29BA11"/>
    <w:rsid w:val="1F2A7E95"/>
    <w:rsid w:val="1F2BE911"/>
    <w:rsid w:val="1F2F66DD"/>
    <w:rsid w:val="1F379A2C"/>
    <w:rsid w:val="1F43C341"/>
    <w:rsid w:val="1F4B0593"/>
    <w:rsid w:val="1F4CD43D"/>
    <w:rsid w:val="1F529C01"/>
    <w:rsid w:val="1F73A782"/>
    <w:rsid w:val="1F7BBFD7"/>
    <w:rsid w:val="1F8713E9"/>
    <w:rsid w:val="1F9A355B"/>
    <w:rsid w:val="1F9AEA5E"/>
    <w:rsid w:val="1FA342A8"/>
    <w:rsid w:val="1FAE753C"/>
    <w:rsid w:val="1FBAEA20"/>
    <w:rsid w:val="1FC9AF89"/>
    <w:rsid w:val="1FD60606"/>
    <w:rsid w:val="1FD64702"/>
    <w:rsid w:val="1FDF07C5"/>
    <w:rsid w:val="2010C452"/>
    <w:rsid w:val="20185F78"/>
    <w:rsid w:val="202183DC"/>
    <w:rsid w:val="2022AE8B"/>
    <w:rsid w:val="202AB398"/>
    <w:rsid w:val="2032CC0D"/>
    <w:rsid w:val="2037C48C"/>
    <w:rsid w:val="20408832"/>
    <w:rsid w:val="20446B7D"/>
    <w:rsid w:val="2048A7DB"/>
    <w:rsid w:val="207B7A65"/>
    <w:rsid w:val="2086EA04"/>
    <w:rsid w:val="20880425"/>
    <w:rsid w:val="208F39F3"/>
    <w:rsid w:val="2092E268"/>
    <w:rsid w:val="209B12F0"/>
    <w:rsid w:val="20A6A297"/>
    <w:rsid w:val="20B02517"/>
    <w:rsid w:val="20C7DFAA"/>
    <w:rsid w:val="20D1F06F"/>
    <w:rsid w:val="20ED613B"/>
    <w:rsid w:val="20F7018B"/>
    <w:rsid w:val="20FEBACE"/>
    <w:rsid w:val="210AD022"/>
    <w:rsid w:val="211305DE"/>
    <w:rsid w:val="2115B9B9"/>
    <w:rsid w:val="21190F91"/>
    <w:rsid w:val="211A7309"/>
    <w:rsid w:val="212A48B1"/>
    <w:rsid w:val="213E0C3E"/>
    <w:rsid w:val="21479220"/>
    <w:rsid w:val="215BACD0"/>
    <w:rsid w:val="215D1A93"/>
    <w:rsid w:val="2171D706"/>
    <w:rsid w:val="2175288D"/>
    <w:rsid w:val="217D84B4"/>
    <w:rsid w:val="217E1D19"/>
    <w:rsid w:val="218E5822"/>
    <w:rsid w:val="21A7D1B5"/>
    <w:rsid w:val="21ADD2E5"/>
    <w:rsid w:val="21ADEB37"/>
    <w:rsid w:val="21AF9027"/>
    <w:rsid w:val="21BBFB84"/>
    <w:rsid w:val="21DEBDE1"/>
    <w:rsid w:val="21E3A155"/>
    <w:rsid w:val="21E7AB3B"/>
    <w:rsid w:val="21EACF72"/>
    <w:rsid w:val="21ED2BD1"/>
    <w:rsid w:val="21FE504F"/>
    <w:rsid w:val="2202C537"/>
    <w:rsid w:val="22097E6A"/>
    <w:rsid w:val="22194BE3"/>
    <w:rsid w:val="221AF2EB"/>
    <w:rsid w:val="222582E2"/>
    <w:rsid w:val="22328706"/>
    <w:rsid w:val="22450131"/>
    <w:rsid w:val="2248877F"/>
    <w:rsid w:val="224C0F8A"/>
    <w:rsid w:val="22500A1B"/>
    <w:rsid w:val="225843C1"/>
    <w:rsid w:val="2276AF18"/>
    <w:rsid w:val="227AC159"/>
    <w:rsid w:val="228A717B"/>
    <w:rsid w:val="228CA94A"/>
    <w:rsid w:val="22A532A5"/>
    <w:rsid w:val="22B4E0DC"/>
    <w:rsid w:val="22B528B8"/>
    <w:rsid w:val="22BDC454"/>
    <w:rsid w:val="22C5E3B4"/>
    <w:rsid w:val="22D46C8A"/>
    <w:rsid w:val="22D983C5"/>
    <w:rsid w:val="22DD39BB"/>
    <w:rsid w:val="22DDDCAD"/>
    <w:rsid w:val="22E7302E"/>
    <w:rsid w:val="22FB96A1"/>
    <w:rsid w:val="2308542D"/>
    <w:rsid w:val="230887D1"/>
    <w:rsid w:val="23125F89"/>
    <w:rsid w:val="23340A4E"/>
    <w:rsid w:val="2334E384"/>
    <w:rsid w:val="23358B1C"/>
    <w:rsid w:val="233C019D"/>
    <w:rsid w:val="23417B00"/>
    <w:rsid w:val="23418365"/>
    <w:rsid w:val="2341D281"/>
    <w:rsid w:val="234E00A6"/>
    <w:rsid w:val="235807EA"/>
    <w:rsid w:val="235A686A"/>
    <w:rsid w:val="23696C03"/>
    <w:rsid w:val="237F6D76"/>
    <w:rsid w:val="238680A0"/>
    <w:rsid w:val="2386D9E6"/>
    <w:rsid w:val="238877AC"/>
    <w:rsid w:val="23924B88"/>
    <w:rsid w:val="23ABD71B"/>
    <w:rsid w:val="23AF7FBF"/>
    <w:rsid w:val="23BE0367"/>
    <w:rsid w:val="23D06F32"/>
    <w:rsid w:val="23D370E8"/>
    <w:rsid w:val="23D52A06"/>
    <w:rsid w:val="23DB84AA"/>
    <w:rsid w:val="23E243B5"/>
    <w:rsid w:val="23F5F9BA"/>
    <w:rsid w:val="23FB6FF2"/>
    <w:rsid w:val="2404E361"/>
    <w:rsid w:val="24070D32"/>
    <w:rsid w:val="2430D539"/>
    <w:rsid w:val="244AA7EE"/>
    <w:rsid w:val="244F81DD"/>
    <w:rsid w:val="245451DF"/>
    <w:rsid w:val="245E1D47"/>
    <w:rsid w:val="246D4DE8"/>
    <w:rsid w:val="24722DA1"/>
    <w:rsid w:val="24955A05"/>
    <w:rsid w:val="24AA437E"/>
    <w:rsid w:val="24B51D88"/>
    <w:rsid w:val="24CFA08A"/>
    <w:rsid w:val="24D58E58"/>
    <w:rsid w:val="24E878BA"/>
    <w:rsid w:val="24FD752A"/>
    <w:rsid w:val="24FF4FBC"/>
    <w:rsid w:val="2501FD36"/>
    <w:rsid w:val="251FACED"/>
    <w:rsid w:val="2520EE1E"/>
    <w:rsid w:val="252FF01A"/>
    <w:rsid w:val="254BF957"/>
    <w:rsid w:val="2552742B"/>
    <w:rsid w:val="2554E013"/>
    <w:rsid w:val="2557061B"/>
    <w:rsid w:val="256BA669"/>
    <w:rsid w:val="257203EE"/>
    <w:rsid w:val="2576DE28"/>
    <w:rsid w:val="257BD7A8"/>
    <w:rsid w:val="258F5993"/>
    <w:rsid w:val="2598493F"/>
    <w:rsid w:val="25AF6C33"/>
    <w:rsid w:val="25BFA53E"/>
    <w:rsid w:val="25C69846"/>
    <w:rsid w:val="25CFBA36"/>
    <w:rsid w:val="25D51062"/>
    <w:rsid w:val="25D6CCFF"/>
    <w:rsid w:val="25E34E5A"/>
    <w:rsid w:val="25E46258"/>
    <w:rsid w:val="261E1D87"/>
    <w:rsid w:val="26219837"/>
    <w:rsid w:val="2630D477"/>
    <w:rsid w:val="263B4986"/>
    <w:rsid w:val="26425116"/>
    <w:rsid w:val="2654EE32"/>
    <w:rsid w:val="26600643"/>
    <w:rsid w:val="266B8C98"/>
    <w:rsid w:val="266E6B91"/>
    <w:rsid w:val="268220AF"/>
    <w:rsid w:val="268A982B"/>
    <w:rsid w:val="269AF606"/>
    <w:rsid w:val="269BC626"/>
    <w:rsid w:val="269C8F30"/>
    <w:rsid w:val="26A6473D"/>
    <w:rsid w:val="26B436A0"/>
    <w:rsid w:val="26BD4469"/>
    <w:rsid w:val="26C145A8"/>
    <w:rsid w:val="26C5B36F"/>
    <w:rsid w:val="26C7B3DD"/>
    <w:rsid w:val="26CF1CFF"/>
    <w:rsid w:val="26D289D5"/>
    <w:rsid w:val="26D6C557"/>
    <w:rsid w:val="26E043FC"/>
    <w:rsid w:val="26F3C08F"/>
    <w:rsid w:val="2701C495"/>
    <w:rsid w:val="272F0C2F"/>
    <w:rsid w:val="272FCAD8"/>
    <w:rsid w:val="27305BEB"/>
    <w:rsid w:val="2747D160"/>
    <w:rsid w:val="27577906"/>
    <w:rsid w:val="2762EB85"/>
    <w:rsid w:val="2763C692"/>
    <w:rsid w:val="276488CA"/>
    <w:rsid w:val="27669D0C"/>
    <w:rsid w:val="277AECB6"/>
    <w:rsid w:val="277D1839"/>
    <w:rsid w:val="2780636B"/>
    <w:rsid w:val="27868BF5"/>
    <w:rsid w:val="27886FE8"/>
    <w:rsid w:val="278D0362"/>
    <w:rsid w:val="27A84005"/>
    <w:rsid w:val="27B3A9B7"/>
    <w:rsid w:val="27B858B1"/>
    <w:rsid w:val="27C70B59"/>
    <w:rsid w:val="27CC65E3"/>
    <w:rsid w:val="27D055B8"/>
    <w:rsid w:val="27D7D063"/>
    <w:rsid w:val="27E50323"/>
    <w:rsid w:val="27F6BB59"/>
    <w:rsid w:val="27F87AF1"/>
    <w:rsid w:val="27FFE90E"/>
    <w:rsid w:val="2806A471"/>
    <w:rsid w:val="2808F799"/>
    <w:rsid w:val="280927DD"/>
    <w:rsid w:val="280C9867"/>
    <w:rsid w:val="280D41FF"/>
    <w:rsid w:val="2810C8B2"/>
    <w:rsid w:val="283B1E6E"/>
    <w:rsid w:val="283D897B"/>
    <w:rsid w:val="284C0D10"/>
    <w:rsid w:val="2853EC36"/>
    <w:rsid w:val="285DFC54"/>
    <w:rsid w:val="285E3FE4"/>
    <w:rsid w:val="287DBA64"/>
    <w:rsid w:val="28808E22"/>
    <w:rsid w:val="288E9E0C"/>
    <w:rsid w:val="28BAE4D2"/>
    <w:rsid w:val="28C10A48"/>
    <w:rsid w:val="28D4F1A2"/>
    <w:rsid w:val="28D9D3DA"/>
    <w:rsid w:val="28DAE5A4"/>
    <w:rsid w:val="28E415BE"/>
    <w:rsid w:val="2909FF09"/>
    <w:rsid w:val="290D1C88"/>
    <w:rsid w:val="29117019"/>
    <w:rsid w:val="29183790"/>
    <w:rsid w:val="292027B4"/>
    <w:rsid w:val="292F3B59"/>
    <w:rsid w:val="292F805C"/>
    <w:rsid w:val="2932AA25"/>
    <w:rsid w:val="293A80AD"/>
    <w:rsid w:val="293D3FCB"/>
    <w:rsid w:val="294FAF90"/>
    <w:rsid w:val="29530E40"/>
    <w:rsid w:val="2954DF3C"/>
    <w:rsid w:val="296708FB"/>
    <w:rsid w:val="298D3273"/>
    <w:rsid w:val="29930D9C"/>
    <w:rsid w:val="29A5BA98"/>
    <w:rsid w:val="29ADA8C1"/>
    <w:rsid w:val="29B3F07F"/>
    <w:rsid w:val="29C45570"/>
    <w:rsid w:val="29DCF58B"/>
    <w:rsid w:val="29E8E747"/>
    <w:rsid w:val="29F8CF32"/>
    <w:rsid w:val="29FF29FB"/>
    <w:rsid w:val="29FFBF5D"/>
    <w:rsid w:val="2A05F7A2"/>
    <w:rsid w:val="2A195FEE"/>
    <w:rsid w:val="2A1E98B6"/>
    <w:rsid w:val="2A28818D"/>
    <w:rsid w:val="2A28B891"/>
    <w:rsid w:val="2A33FB6F"/>
    <w:rsid w:val="2A3AD873"/>
    <w:rsid w:val="2A3D8720"/>
    <w:rsid w:val="2A4C30FC"/>
    <w:rsid w:val="2A4E8D16"/>
    <w:rsid w:val="2A51479F"/>
    <w:rsid w:val="2A634649"/>
    <w:rsid w:val="2A79FF10"/>
    <w:rsid w:val="2A83DF31"/>
    <w:rsid w:val="2A8E3448"/>
    <w:rsid w:val="2A9360D0"/>
    <w:rsid w:val="2AAA9242"/>
    <w:rsid w:val="2ABF51AA"/>
    <w:rsid w:val="2ACF766E"/>
    <w:rsid w:val="2AD7B1A4"/>
    <w:rsid w:val="2ADEED64"/>
    <w:rsid w:val="2AE204BF"/>
    <w:rsid w:val="2AE5F627"/>
    <w:rsid w:val="2AEBD8C9"/>
    <w:rsid w:val="2AED7B45"/>
    <w:rsid w:val="2AEEF9C6"/>
    <w:rsid w:val="2AFEA2DC"/>
    <w:rsid w:val="2B08C1A7"/>
    <w:rsid w:val="2B0A2F01"/>
    <w:rsid w:val="2B27ADB9"/>
    <w:rsid w:val="2B433CE4"/>
    <w:rsid w:val="2B47A135"/>
    <w:rsid w:val="2B4A3D47"/>
    <w:rsid w:val="2B566822"/>
    <w:rsid w:val="2B5C6F42"/>
    <w:rsid w:val="2B6349F6"/>
    <w:rsid w:val="2B6E983E"/>
    <w:rsid w:val="2B70B548"/>
    <w:rsid w:val="2B7550BB"/>
    <w:rsid w:val="2B78A8D9"/>
    <w:rsid w:val="2B7954C6"/>
    <w:rsid w:val="2B7F14B4"/>
    <w:rsid w:val="2B917818"/>
    <w:rsid w:val="2B9D8CC5"/>
    <w:rsid w:val="2BA5790C"/>
    <w:rsid w:val="2BA6B00B"/>
    <w:rsid w:val="2BA7C06B"/>
    <w:rsid w:val="2BC7F841"/>
    <w:rsid w:val="2BCCD0F4"/>
    <w:rsid w:val="2BD952C4"/>
    <w:rsid w:val="2BDB6280"/>
    <w:rsid w:val="2BE390F0"/>
    <w:rsid w:val="2BEF9E4B"/>
    <w:rsid w:val="2BF4E64D"/>
    <w:rsid w:val="2C05C0D5"/>
    <w:rsid w:val="2C076DB4"/>
    <w:rsid w:val="2C14E487"/>
    <w:rsid w:val="2C165B33"/>
    <w:rsid w:val="2C26F9F9"/>
    <w:rsid w:val="2C2A9554"/>
    <w:rsid w:val="2C2FB55E"/>
    <w:rsid w:val="2C525CDE"/>
    <w:rsid w:val="2C834D4D"/>
    <w:rsid w:val="2C8A9901"/>
    <w:rsid w:val="2C918AAB"/>
    <w:rsid w:val="2C92EDC4"/>
    <w:rsid w:val="2C95BA49"/>
    <w:rsid w:val="2CA5B11F"/>
    <w:rsid w:val="2CB563AF"/>
    <w:rsid w:val="2CCBBC65"/>
    <w:rsid w:val="2CCFDA7C"/>
    <w:rsid w:val="2CD2E54A"/>
    <w:rsid w:val="2CD9AAEB"/>
    <w:rsid w:val="2CDB8923"/>
    <w:rsid w:val="2CE4F597"/>
    <w:rsid w:val="2D097FE6"/>
    <w:rsid w:val="2D17576F"/>
    <w:rsid w:val="2D243370"/>
    <w:rsid w:val="2D24DFB4"/>
    <w:rsid w:val="2D2F2609"/>
    <w:rsid w:val="2D338836"/>
    <w:rsid w:val="2D351A29"/>
    <w:rsid w:val="2D4B7245"/>
    <w:rsid w:val="2D6BF675"/>
    <w:rsid w:val="2D77A44C"/>
    <w:rsid w:val="2D82D963"/>
    <w:rsid w:val="2D8A391C"/>
    <w:rsid w:val="2D8C8E16"/>
    <w:rsid w:val="2D9796D8"/>
    <w:rsid w:val="2D99EDB1"/>
    <w:rsid w:val="2D9A0201"/>
    <w:rsid w:val="2D9D7911"/>
    <w:rsid w:val="2D9D8487"/>
    <w:rsid w:val="2DA30B28"/>
    <w:rsid w:val="2DA36FD2"/>
    <w:rsid w:val="2DA78271"/>
    <w:rsid w:val="2DAECCB1"/>
    <w:rsid w:val="2DB26879"/>
    <w:rsid w:val="2DBC27FF"/>
    <w:rsid w:val="2DC8556A"/>
    <w:rsid w:val="2DC8C3AF"/>
    <w:rsid w:val="2DD4092B"/>
    <w:rsid w:val="2DF889D4"/>
    <w:rsid w:val="2E02CB95"/>
    <w:rsid w:val="2E1C04D0"/>
    <w:rsid w:val="2E1E678E"/>
    <w:rsid w:val="2E22D427"/>
    <w:rsid w:val="2E2E54E4"/>
    <w:rsid w:val="2E2FD429"/>
    <w:rsid w:val="2E4C0977"/>
    <w:rsid w:val="2E50A822"/>
    <w:rsid w:val="2E5E7F70"/>
    <w:rsid w:val="2E69D828"/>
    <w:rsid w:val="2E7413ED"/>
    <w:rsid w:val="2E76B32A"/>
    <w:rsid w:val="2E8C0CA2"/>
    <w:rsid w:val="2EA2F339"/>
    <w:rsid w:val="2EA6C94B"/>
    <w:rsid w:val="2EAC06CA"/>
    <w:rsid w:val="2EB13248"/>
    <w:rsid w:val="2EC64D61"/>
    <w:rsid w:val="2ECD1833"/>
    <w:rsid w:val="2ED119BC"/>
    <w:rsid w:val="2EF06ABF"/>
    <w:rsid w:val="2EF22F3D"/>
    <w:rsid w:val="2EF9D6D5"/>
    <w:rsid w:val="2EFF02C0"/>
    <w:rsid w:val="2F083EC7"/>
    <w:rsid w:val="2F0DE5F0"/>
    <w:rsid w:val="2F0FAD37"/>
    <w:rsid w:val="2F12B184"/>
    <w:rsid w:val="2F1B43F3"/>
    <w:rsid w:val="2F1D3852"/>
    <w:rsid w:val="2F1F6685"/>
    <w:rsid w:val="2F230296"/>
    <w:rsid w:val="2F25E239"/>
    <w:rsid w:val="2F46034F"/>
    <w:rsid w:val="2F4F20DD"/>
    <w:rsid w:val="2F4FE2C0"/>
    <w:rsid w:val="2F501282"/>
    <w:rsid w:val="2F617FDA"/>
    <w:rsid w:val="2F622F62"/>
    <w:rsid w:val="2F638084"/>
    <w:rsid w:val="2F736E93"/>
    <w:rsid w:val="2F7E40A7"/>
    <w:rsid w:val="2FA9B7B1"/>
    <w:rsid w:val="2FB5C6BA"/>
    <w:rsid w:val="2FC32903"/>
    <w:rsid w:val="2FC366BA"/>
    <w:rsid w:val="2FCD5BDC"/>
    <w:rsid w:val="2FD4764D"/>
    <w:rsid w:val="2FDFDD50"/>
    <w:rsid w:val="2FFA62DE"/>
    <w:rsid w:val="2FFB78EA"/>
    <w:rsid w:val="30031E8E"/>
    <w:rsid w:val="3009A996"/>
    <w:rsid w:val="301073A8"/>
    <w:rsid w:val="303155E9"/>
    <w:rsid w:val="30337A4C"/>
    <w:rsid w:val="30344BA9"/>
    <w:rsid w:val="303A0947"/>
    <w:rsid w:val="303A29E8"/>
    <w:rsid w:val="30408B93"/>
    <w:rsid w:val="305246D1"/>
    <w:rsid w:val="30535018"/>
    <w:rsid w:val="30556165"/>
    <w:rsid w:val="305BC0E9"/>
    <w:rsid w:val="30656F7E"/>
    <w:rsid w:val="3067C12F"/>
    <w:rsid w:val="306DAD6C"/>
    <w:rsid w:val="30894750"/>
    <w:rsid w:val="30945895"/>
    <w:rsid w:val="309A4299"/>
    <w:rsid w:val="30AA4981"/>
    <w:rsid w:val="30B33ECE"/>
    <w:rsid w:val="30D768F5"/>
    <w:rsid w:val="30DE334D"/>
    <w:rsid w:val="30E6F0B9"/>
    <w:rsid w:val="30EB7166"/>
    <w:rsid w:val="30F1387D"/>
    <w:rsid w:val="3113DC84"/>
    <w:rsid w:val="311A2332"/>
    <w:rsid w:val="3122FB06"/>
    <w:rsid w:val="312361A3"/>
    <w:rsid w:val="312DFD85"/>
    <w:rsid w:val="312E9802"/>
    <w:rsid w:val="3150653C"/>
    <w:rsid w:val="3157F4DA"/>
    <w:rsid w:val="315CFE0F"/>
    <w:rsid w:val="315FBCFC"/>
    <w:rsid w:val="3161D1A9"/>
    <w:rsid w:val="3164CC77"/>
    <w:rsid w:val="31771338"/>
    <w:rsid w:val="317E69E7"/>
    <w:rsid w:val="318088E9"/>
    <w:rsid w:val="3187D1E0"/>
    <w:rsid w:val="318EA00B"/>
    <w:rsid w:val="319A9E54"/>
    <w:rsid w:val="319D1E97"/>
    <w:rsid w:val="319FA695"/>
    <w:rsid w:val="31A34C8B"/>
    <w:rsid w:val="31A64563"/>
    <w:rsid w:val="31B09686"/>
    <w:rsid w:val="31B2CAE4"/>
    <w:rsid w:val="31C17B94"/>
    <w:rsid w:val="31C32906"/>
    <w:rsid w:val="31C34DB1"/>
    <w:rsid w:val="31C8F357"/>
    <w:rsid w:val="31D63933"/>
    <w:rsid w:val="31DB0059"/>
    <w:rsid w:val="31DC0DD2"/>
    <w:rsid w:val="31F41046"/>
    <w:rsid w:val="31F7C0D7"/>
    <w:rsid w:val="31FBD9C0"/>
    <w:rsid w:val="31FC4F8C"/>
    <w:rsid w:val="32036139"/>
    <w:rsid w:val="3212AD91"/>
    <w:rsid w:val="321F5D64"/>
    <w:rsid w:val="322FAC3D"/>
    <w:rsid w:val="32692E69"/>
    <w:rsid w:val="326C2E54"/>
    <w:rsid w:val="32763AB2"/>
    <w:rsid w:val="3278DAB5"/>
    <w:rsid w:val="3288D7C9"/>
    <w:rsid w:val="328A0340"/>
    <w:rsid w:val="32955F5B"/>
    <w:rsid w:val="32A708D5"/>
    <w:rsid w:val="32A73699"/>
    <w:rsid w:val="32A82FA7"/>
    <w:rsid w:val="32ACA99C"/>
    <w:rsid w:val="32B8C2BE"/>
    <w:rsid w:val="32C45BF6"/>
    <w:rsid w:val="32C6CE8A"/>
    <w:rsid w:val="32CD5FDE"/>
    <w:rsid w:val="32D90873"/>
    <w:rsid w:val="32E5A8B0"/>
    <w:rsid w:val="32EAAA18"/>
    <w:rsid w:val="32FEC14A"/>
    <w:rsid w:val="3314D43F"/>
    <w:rsid w:val="3319AEB3"/>
    <w:rsid w:val="3320F08E"/>
    <w:rsid w:val="332305E6"/>
    <w:rsid w:val="3325CC76"/>
    <w:rsid w:val="332E447A"/>
    <w:rsid w:val="3333887F"/>
    <w:rsid w:val="3338EA96"/>
    <w:rsid w:val="33414CC4"/>
    <w:rsid w:val="335772BE"/>
    <w:rsid w:val="33614D14"/>
    <w:rsid w:val="3366816D"/>
    <w:rsid w:val="33770660"/>
    <w:rsid w:val="337D7F9D"/>
    <w:rsid w:val="3398334F"/>
    <w:rsid w:val="3398C476"/>
    <w:rsid w:val="339A3110"/>
    <w:rsid w:val="339A5845"/>
    <w:rsid w:val="339FE604"/>
    <w:rsid w:val="33A37DEF"/>
    <w:rsid w:val="33ACB3F0"/>
    <w:rsid w:val="33AEB3DA"/>
    <w:rsid w:val="33AECAE4"/>
    <w:rsid w:val="33C43CC9"/>
    <w:rsid w:val="33C88F6A"/>
    <w:rsid w:val="33D433C8"/>
    <w:rsid w:val="33D9A2CE"/>
    <w:rsid w:val="33E6F050"/>
    <w:rsid w:val="33E9E436"/>
    <w:rsid w:val="33EFD2B2"/>
    <w:rsid w:val="33FEDCDA"/>
    <w:rsid w:val="3418B745"/>
    <w:rsid w:val="3426AF34"/>
    <w:rsid w:val="3439F3CF"/>
    <w:rsid w:val="344226C6"/>
    <w:rsid w:val="3455342B"/>
    <w:rsid w:val="346AB8DA"/>
    <w:rsid w:val="347F38B1"/>
    <w:rsid w:val="34932826"/>
    <w:rsid w:val="34AB4A75"/>
    <w:rsid w:val="34B29CF9"/>
    <w:rsid w:val="34BE9689"/>
    <w:rsid w:val="34C7142C"/>
    <w:rsid w:val="34E518F2"/>
    <w:rsid w:val="34EEC0CE"/>
    <w:rsid w:val="34FC4BC9"/>
    <w:rsid w:val="35046C22"/>
    <w:rsid w:val="3504B4B6"/>
    <w:rsid w:val="3507327A"/>
    <w:rsid w:val="35084565"/>
    <w:rsid w:val="350D193A"/>
    <w:rsid w:val="351AC687"/>
    <w:rsid w:val="351C002F"/>
    <w:rsid w:val="3521BCE0"/>
    <w:rsid w:val="352DA649"/>
    <w:rsid w:val="3537CFB0"/>
    <w:rsid w:val="35424335"/>
    <w:rsid w:val="354EEC8C"/>
    <w:rsid w:val="354F5940"/>
    <w:rsid w:val="354F9A08"/>
    <w:rsid w:val="356FC7D4"/>
    <w:rsid w:val="358BCF52"/>
    <w:rsid w:val="35A3A419"/>
    <w:rsid w:val="35A91AE8"/>
    <w:rsid w:val="35C23D2B"/>
    <w:rsid w:val="35C892CE"/>
    <w:rsid w:val="35D09AA7"/>
    <w:rsid w:val="35D8983E"/>
    <w:rsid w:val="35DB6375"/>
    <w:rsid w:val="35E05810"/>
    <w:rsid w:val="35EB07EA"/>
    <w:rsid w:val="35F50935"/>
    <w:rsid w:val="35F918CC"/>
    <w:rsid w:val="3602BF06"/>
    <w:rsid w:val="3611B840"/>
    <w:rsid w:val="361631C1"/>
    <w:rsid w:val="361D9CF1"/>
    <w:rsid w:val="362278B1"/>
    <w:rsid w:val="362BDA38"/>
    <w:rsid w:val="362C70AE"/>
    <w:rsid w:val="363D3020"/>
    <w:rsid w:val="365C559F"/>
    <w:rsid w:val="366090B4"/>
    <w:rsid w:val="367C4C11"/>
    <w:rsid w:val="368B302C"/>
    <w:rsid w:val="36905C32"/>
    <w:rsid w:val="36AC7DBE"/>
    <w:rsid w:val="36E178F4"/>
    <w:rsid w:val="36EBEDCC"/>
    <w:rsid w:val="36F281C1"/>
    <w:rsid w:val="37103884"/>
    <w:rsid w:val="37104B4C"/>
    <w:rsid w:val="37195E5F"/>
    <w:rsid w:val="371C93E8"/>
    <w:rsid w:val="371EB758"/>
    <w:rsid w:val="3723A8D3"/>
    <w:rsid w:val="3747FFCE"/>
    <w:rsid w:val="375315D2"/>
    <w:rsid w:val="3753BBE8"/>
    <w:rsid w:val="37560EDC"/>
    <w:rsid w:val="375CAEE8"/>
    <w:rsid w:val="375EBD1C"/>
    <w:rsid w:val="3769740D"/>
    <w:rsid w:val="3772487C"/>
    <w:rsid w:val="378663D6"/>
    <w:rsid w:val="378703DF"/>
    <w:rsid w:val="37873D54"/>
    <w:rsid w:val="3787DAB8"/>
    <w:rsid w:val="378A4D3C"/>
    <w:rsid w:val="379226E3"/>
    <w:rsid w:val="379B05FD"/>
    <w:rsid w:val="37B567B8"/>
    <w:rsid w:val="37BEEBA1"/>
    <w:rsid w:val="37C43B88"/>
    <w:rsid w:val="37C513B3"/>
    <w:rsid w:val="37E6B35E"/>
    <w:rsid w:val="37ECCF8C"/>
    <w:rsid w:val="37EFB7AE"/>
    <w:rsid w:val="37F84E05"/>
    <w:rsid w:val="38112FE5"/>
    <w:rsid w:val="38134714"/>
    <w:rsid w:val="38174A0D"/>
    <w:rsid w:val="3824DA74"/>
    <w:rsid w:val="383484B6"/>
    <w:rsid w:val="3841980D"/>
    <w:rsid w:val="3869F12C"/>
    <w:rsid w:val="386C8C1C"/>
    <w:rsid w:val="3886AF7D"/>
    <w:rsid w:val="388797F2"/>
    <w:rsid w:val="38A22E52"/>
    <w:rsid w:val="38A72244"/>
    <w:rsid w:val="38B05EE3"/>
    <w:rsid w:val="38B0859F"/>
    <w:rsid w:val="38B0A40D"/>
    <w:rsid w:val="38B59897"/>
    <w:rsid w:val="38B6A5E1"/>
    <w:rsid w:val="38C331F8"/>
    <w:rsid w:val="38C46A49"/>
    <w:rsid w:val="38C65267"/>
    <w:rsid w:val="38C7223B"/>
    <w:rsid w:val="38D00E5B"/>
    <w:rsid w:val="38D1F9D8"/>
    <w:rsid w:val="38D3CA77"/>
    <w:rsid w:val="38DDCBA4"/>
    <w:rsid w:val="38F1D566"/>
    <w:rsid w:val="38FA2EA1"/>
    <w:rsid w:val="3924DAA2"/>
    <w:rsid w:val="392AC618"/>
    <w:rsid w:val="3936C620"/>
    <w:rsid w:val="3945C8B5"/>
    <w:rsid w:val="394F5307"/>
    <w:rsid w:val="3951101D"/>
    <w:rsid w:val="3958EB1E"/>
    <w:rsid w:val="39613EA3"/>
    <w:rsid w:val="398B39CD"/>
    <w:rsid w:val="39B9BB44"/>
    <w:rsid w:val="39BB7A29"/>
    <w:rsid w:val="39BECAC3"/>
    <w:rsid w:val="39D8CAFF"/>
    <w:rsid w:val="39DA1197"/>
    <w:rsid w:val="39DA53E4"/>
    <w:rsid w:val="39DFCA4B"/>
    <w:rsid w:val="39E07760"/>
    <w:rsid w:val="39F433D1"/>
    <w:rsid w:val="39FA4DF1"/>
    <w:rsid w:val="3A09BD09"/>
    <w:rsid w:val="3A0C29A9"/>
    <w:rsid w:val="3A0CCC40"/>
    <w:rsid w:val="3A179A74"/>
    <w:rsid w:val="3A3164EF"/>
    <w:rsid w:val="3A318109"/>
    <w:rsid w:val="3A3734DF"/>
    <w:rsid w:val="3A4414FF"/>
    <w:rsid w:val="3A4611E3"/>
    <w:rsid w:val="3A5D9266"/>
    <w:rsid w:val="3A6EAB78"/>
    <w:rsid w:val="3A7A9E57"/>
    <w:rsid w:val="3A7D4957"/>
    <w:rsid w:val="3A7E10CF"/>
    <w:rsid w:val="3AA2C16B"/>
    <w:rsid w:val="3AA590F3"/>
    <w:rsid w:val="3AA89A98"/>
    <w:rsid w:val="3AB32AE7"/>
    <w:rsid w:val="3AB4752C"/>
    <w:rsid w:val="3AD2FE65"/>
    <w:rsid w:val="3AD85129"/>
    <w:rsid w:val="3ADA504A"/>
    <w:rsid w:val="3ADBCA75"/>
    <w:rsid w:val="3AE0B5F6"/>
    <w:rsid w:val="3AE2D830"/>
    <w:rsid w:val="3AEC6D41"/>
    <w:rsid w:val="3AFCFB4C"/>
    <w:rsid w:val="3AFF165F"/>
    <w:rsid w:val="3B000DB9"/>
    <w:rsid w:val="3B0922F8"/>
    <w:rsid w:val="3B0F7590"/>
    <w:rsid w:val="3B1758C4"/>
    <w:rsid w:val="3B347DE8"/>
    <w:rsid w:val="3B36BE10"/>
    <w:rsid w:val="3B3CD52D"/>
    <w:rsid w:val="3B408811"/>
    <w:rsid w:val="3B4612EA"/>
    <w:rsid w:val="3B476E96"/>
    <w:rsid w:val="3B4C4AA1"/>
    <w:rsid w:val="3B4E0854"/>
    <w:rsid w:val="3B633774"/>
    <w:rsid w:val="3B716FBD"/>
    <w:rsid w:val="3B7511F3"/>
    <w:rsid w:val="3B79CB82"/>
    <w:rsid w:val="3B7D17FE"/>
    <w:rsid w:val="3B8C2B89"/>
    <w:rsid w:val="3BA202B0"/>
    <w:rsid w:val="3BA4647C"/>
    <w:rsid w:val="3BA4766F"/>
    <w:rsid w:val="3BB5F2DF"/>
    <w:rsid w:val="3BBBA8B6"/>
    <w:rsid w:val="3BBFBB2C"/>
    <w:rsid w:val="3BC0EE6C"/>
    <w:rsid w:val="3BC886B0"/>
    <w:rsid w:val="3BC8C2CF"/>
    <w:rsid w:val="3BCD5CBD"/>
    <w:rsid w:val="3BDBD99C"/>
    <w:rsid w:val="3BF5D8D4"/>
    <w:rsid w:val="3BFD6254"/>
    <w:rsid w:val="3C12A571"/>
    <w:rsid w:val="3C133832"/>
    <w:rsid w:val="3C2ED33F"/>
    <w:rsid w:val="3C4AB251"/>
    <w:rsid w:val="3C4F7F3A"/>
    <w:rsid w:val="3C5FD0FC"/>
    <w:rsid w:val="3C632867"/>
    <w:rsid w:val="3C75FF62"/>
    <w:rsid w:val="3C78C97E"/>
    <w:rsid w:val="3C877D73"/>
    <w:rsid w:val="3C8A8698"/>
    <w:rsid w:val="3C93E4B2"/>
    <w:rsid w:val="3C9F3F5F"/>
    <w:rsid w:val="3C9F5A43"/>
    <w:rsid w:val="3CA35CDD"/>
    <w:rsid w:val="3CA4DA07"/>
    <w:rsid w:val="3CA4E30E"/>
    <w:rsid w:val="3CB158CC"/>
    <w:rsid w:val="3CB886F5"/>
    <w:rsid w:val="3CC07ABD"/>
    <w:rsid w:val="3CC6C5F9"/>
    <w:rsid w:val="3CD8172C"/>
    <w:rsid w:val="3CE7621B"/>
    <w:rsid w:val="3CE7B4A4"/>
    <w:rsid w:val="3CE904E9"/>
    <w:rsid w:val="3CFF05C8"/>
    <w:rsid w:val="3D031A04"/>
    <w:rsid w:val="3D039663"/>
    <w:rsid w:val="3D0DC9DE"/>
    <w:rsid w:val="3D106758"/>
    <w:rsid w:val="3D2198F6"/>
    <w:rsid w:val="3D2908FA"/>
    <w:rsid w:val="3D2A29FD"/>
    <w:rsid w:val="3D3E001C"/>
    <w:rsid w:val="3D45F094"/>
    <w:rsid w:val="3D48A504"/>
    <w:rsid w:val="3D565E50"/>
    <w:rsid w:val="3D66909F"/>
    <w:rsid w:val="3D7226FD"/>
    <w:rsid w:val="3D7592C7"/>
    <w:rsid w:val="3D9EAC29"/>
    <w:rsid w:val="3DA9B734"/>
    <w:rsid w:val="3DAF2A4A"/>
    <w:rsid w:val="3DB13CD9"/>
    <w:rsid w:val="3DB21AFF"/>
    <w:rsid w:val="3DC525DC"/>
    <w:rsid w:val="3DEF48A7"/>
    <w:rsid w:val="3DF55CC4"/>
    <w:rsid w:val="3DF6CDDC"/>
    <w:rsid w:val="3DF86784"/>
    <w:rsid w:val="3E0EE957"/>
    <w:rsid w:val="3E123E45"/>
    <w:rsid w:val="3E26DAC1"/>
    <w:rsid w:val="3E344BF2"/>
    <w:rsid w:val="3E3471ED"/>
    <w:rsid w:val="3E4683A1"/>
    <w:rsid w:val="3E4A4DDE"/>
    <w:rsid w:val="3E60DB8A"/>
    <w:rsid w:val="3E800763"/>
    <w:rsid w:val="3E81A795"/>
    <w:rsid w:val="3E93A7F8"/>
    <w:rsid w:val="3EB09692"/>
    <w:rsid w:val="3EB491F6"/>
    <w:rsid w:val="3EC68C22"/>
    <w:rsid w:val="3ED30652"/>
    <w:rsid w:val="3EE503E4"/>
    <w:rsid w:val="3EEBA64D"/>
    <w:rsid w:val="3EF9AAEA"/>
    <w:rsid w:val="3EF9C8CD"/>
    <w:rsid w:val="3F0771CB"/>
    <w:rsid w:val="3F0B4785"/>
    <w:rsid w:val="3F0BC63E"/>
    <w:rsid w:val="3F133AF7"/>
    <w:rsid w:val="3F15307E"/>
    <w:rsid w:val="3F1C8ED4"/>
    <w:rsid w:val="3F29D72D"/>
    <w:rsid w:val="3F2B560A"/>
    <w:rsid w:val="3F2EFB33"/>
    <w:rsid w:val="3F3F4899"/>
    <w:rsid w:val="3F41BD4F"/>
    <w:rsid w:val="3F463395"/>
    <w:rsid w:val="3F47E7B7"/>
    <w:rsid w:val="3F5C6BE2"/>
    <w:rsid w:val="3F731F27"/>
    <w:rsid w:val="3F80F6F9"/>
    <w:rsid w:val="3F8164E6"/>
    <w:rsid w:val="3F8DEF71"/>
    <w:rsid w:val="3F941C5B"/>
    <w:rsid w:val="3F95F34B"/>
    <w:rsid w:val="3F9D68E3"/>
    <w:rsid w:val="3FC30A33"/>
    <w:rsid w:val="3FD582DF"/>
    <w:rsid w:val="3FED647D"/>
    <w:rsid w:val="3FF90504"/>
    <w:rsid w:val="400028A3"/>
    <w:rsid w:val="40049246"/>
    <w:rsid w:val="400C4C69"/>
    <w:rsid w:val="40241393"/>
    <w:rsid w:val="403191FF"/>
    <w:rsid w:val="4033A4C9"/>
    <w:rsid w:val="404E917B"/>
    <w:rsid w:val="40610E98"/>
    <w:rsid w:val="4066A4C8"/>
    <w:rsid w:val="408CC088"/>
    <w:rsid w:val="409EA999"/>
    <w:rsid w:val="40A04DC3"/>
    <w:rsid w:val="40A8EAC6"/>
    <w:rsid w:val="40AAAC12"/>
    <w:rsid w:val="40B2F4E1"/>
    <w:rsid w:val="40B85DAB"/>
    <w:rsid w:val="40E55EAB"/>
    <w:rsid w:val="40EB9B88"/>
    <w:rsid w:val="40EE8AB3"/>
    <w:rsid w:val="40F7D43B"/>
    <w:rsid w:val="4106F8DA"/>
    <w:rsid w:val="410DFB08"/>
    <w:rsid w:val="4114008B"/>
    <w:rsid w:val="4115CE30"/>
    <w:rsid w:val="41393220"/>
    <w:rsid w:val="413E77EC"/>
    <w:rsid w:val="414DAC44"/>
    <w:rsid w:val="41576A8D"/>
    <w:rsid w:val="4167A5EF"/>
    <w:rsid w:val="418183B4"/>
    <w:rsid w:val="41861D3B"/>
    <w:rsid w:val="41895647"/>
    <w:rsid w:val="418B49F0"/>
    <w:rsid w:val="419788CF"/>
    <w:rsid w:val="41AC8E63"/>
    <w:rsid w:val="41B0FBA6"/>
    <w:rsid w:val="41B9ED46"/>
    <w:rsid w:val="41CE79A1"/>
    <w:rsid w:val="41D839CA"/>
    <w:rsid w:val="41D8C584"/>
    <w:rsid w:val="41EA2575"/>
    <w:rsid w:val="41EC6543"/>
    <w:rsid w:val="4201C1CB"/>
    <w:rsid w:val="42161896"/>
    <w:rsid w:val="4226D335"/>
    <w:rsid w:val="422BB7C1"/>
    <w:rsid w:val="422F3917"/>
    <w:rsid w:val="4236D92A"/>
    <w:rsid w:val="42424467"/>
    <w:rsid w:val="42594DB5"/>
    <w:rsid w:val="425C7E5A"/>
    <w:rsid w:val="42752970"/>
    <w:rsid w:val="427694A7"/>
    <w:rsid w:val="428230CC"/>
    <w:rsid w:val="42899D24"/>
    <w:rsid w:val="428B725D"/>
    <w:rsid w:val="4294765F"/>
    <w:rsid w:val="4299D6E3"/>
    <w:rsid w:val="42BE4134"/>
    <w:rsid w:val="42CDF8EC"/>
    <w:rsid w:val="42DBAB11"/>
    <w:rsid w:val="42DCB17E"/>
    <w:rsid w:val="42E3599C"/>
    <w:rsid w:val="42E3D363"/>
    <w:rsid w:val="42E601C8"/>
    <w:rsid w:val="42F1A861"/>
    <w:rsid w:val="42FB3355"/>
    <w:rsid w:val="43094873"/>
    <w:rsid w:val="43147FB2"/>
    <w:rsid w:val="432DFE8B"/>
    <w:rsid w:val="433D9982"/>
    <w:rsid w:val="434C0177"/>
    <w:rsid w:val="43546429"/>
    <w:rsid w:val="43575463"/>
    <w:rsid w:val="435818E6"/>
    <w:rsid w:val="435AA9A4"/>
    <w:rsid w:val="436D363D"/>
    <w:rsid w:val="436F6A90"/>
    <w:rsid w:val="437A9440"/>
    <w:rsid w:val="437B2089"/>
    <w:rsid w:val="4381688E"/>
    <w:rsid w:val="4393BA8B"/>
    <w:rsid w:val="43AC6EF9"/>
    <w:rsid w:val="43AE006D"/>
    <w:rsid w:val="43C758CF"/>
    <w:rsid w:val="43E11BED"/>
    <w:rsid w:val="43EBEC3F"/>
    <w:rsid w:val="43F445C4"/>
    <w:rsid w:val="4405E583"/>
    <w:rsid w:val="44111FF9"/>
    <w:rsid w:val="4411534F"/>
    <w:rsid w:val="441CBBC3"/>
    <w:rsid w:val="44204307"/>
    <w:rsid w:val="44252E1E"/>
    <w:rsid w:val="4428ADBA"/>
    <w:rsid w:val="443A3B63"/>
    <w:rsid w:val="443F6134"/>
    <w:rsid w:val="44414F50"/>
    <w:rsid w:val="4449F5FA"/>
    <w:rsid w:val="4455F383"/>
    <w:rsid w:val="44627299"/>
    <w:rsid w:val="446B8E44"/>
    <w:rsid w:val="446EF382"/>
    <w:rsid w:val="446F94E8"/>
    <w:rsid w:val="44796B49"/>
    <w:rsid w:val="447A137E"/>
    <w:rsid w:val="447A5259"/>
    <w:rsid w:val="44898D83"/>
    <w:rsid w:val="448F0159"/>
    <w:rsid w:val="449A21C0"/>
    <w:rsid w:val="44AAAECE"/>
    <w:rsid w:val="44AD3B96"/>
    <w:rsid w:val="44B2AF27"/>
    <w:rsid w:val="44B7BA6C"/>
    <w:rsid w:val="44C01050"/>
    <w:rsid w:val="44C3A918"/>
    <w:rsid w:val="44CFB862"/>
    <w:rsid w:val="44E21C47"/>
    <w:rsid w:val="44E2D218"/>
    <w:rsid w:val="44E3F411"/>
    <w:rsid w:val="44E5AC02"/>
    <w:rsid w:val="44EDA84C"/>
    <w:rsid w:val="44F011AD"/>
    <w:rsid w:val="44FAD7A6"/>
    <w:rsid w:val="44FE0F77"/>
    <w:rsid w:val="4510630B"/>
    <w:rsid w:val="4530B3E9"/>
    <w:rsid w:val="4534B150"/>
    <w:rsid w:val="453F7DA1"/>
    <w:rsid w:val="4541508C"/>
    <w:rsid w:val="455B184B"/>
    <w:rsid w:val="455C2E60"/>
    <w:rsid w:val="455D54E8"/>
    <w:rsid w:val="45695EB7"/>
    <w:rsid w:val="456C8551"/>
    <w:rsid w:val="45824EBE"/>
    <w:rsid w:val="459051FF"/>
    <w:rsid w:val="4592817A"/>
    <w:rsid w:val="45A1BD69"/>
    <w:rsid w:val="45A48372"/>
    <w:rsid w:val="45C0941E"/>
    <w:rsid w:val="45C47B7E"/>
    <w:rsid w:val="45D7E47B"/>
    <w:rsid w:val="45D88E46"/>
    <w:rsid w:val="45DC43C8"/>
    <w:rsid w:val="45DE7F50"/>
    <w:rsid w:val="45E715FD"/>
    <w:rsid w:val="45E92990"/>
    <w:rsid w:val="45FE0A3A"/>
    <w:rsid w:val="460868D1"/>
    <w:rsid w:val="460E1689"/>
    <w:rsid w:val="4612FBBF"/>
    <w:rsid w:val="4615D2E6"/>
    <w:rsid w:val="46165E0A"/>
    <w:rsid w:val="4629A6EA"/>
    <w:rsid w:val="462F6F4D"/>
    <w:rsid w:val="4635CD00"/>
    <w:rsid w:val="46462738"/>
    <w:rsid w:val="46534595"/>
    <w:rsid w:val="46616CC2"/>
    <w:rsid w:val="46628908"/>
    <w:rsid w:val="4678FD65"/>
    <w:rsid w:val="467A0CF6"/>
    <w:rsid w:val="467A783A"/>
    <w:rsid w:val="4681B7FD"/>
    <w:rsid w:val="468367A3"/>
    <w:rsid w:val="46950593"/>
    <w:rsid w:val="46A8A60F"/>
    <w:rsid w:val="46B98998"/>
    <w:rsid w:val="46BF8A28"/>
    <w:rsid w:val="46C0236B"/>
    <w:rsid w:val="46C53C14"/>
    <w:rsid w:val="46D3DC32"/>
    <w:rsid w:val="46ED6076"/>
    <w:rsid w:val="46FD9FE3"/>
    <w:rsid w:val="46FDB6B7"/>
    <w:rsid w:val="47182256"/>
    <w:rsid w:val="4722E336"/>
    <w:rsid w:val="4733E0EA"/>
    <w:rsid w:val="47424128"/>
    <w:rsid w:val="47475ED2"/>
    <w:rsid w:val="475E5B85"/>
    <w:rsid w:val="47659471"/>
    <w:rsid w:val="47A8A278"/>
    <w:rsid w:val="47D171A9"/>
    <w:rsid w:val="47E0108D"/>
    <w:rsid w:val="47E68C5F"/>
    <w:rsid w:val="47EA37F4"/>
    <w:rsid w:val="47ED53E3"/>
    <w:rsid w:val="47F01E2A"/>
    <w:rsid w:val="47F823E9"/>
    <w:rsid w:val="47F9A5CB"/>
    <w:rsid w:val="4803EA55"/>
    <w:rsid w:val="480B0591"/>
    <w:rsid w:val="4812B522"/>
    <w:rsid w:val="4812C4FD"/>
    <w:rsid w:val="481E52D3"/>
    <w:rsid w:val="48225245"/>
    <w:rsid w:val="4822BFAD"/>
    <w:rsid w:val="482E5E4F"/>
    <w:rsid w:val="484D7F14"/>
    <w:rsid w:val="4861F94E"/>
    <w:rsid w:val="4862A990"/>
    <w:rsid w:val="4866C920"/>
    <w:rsid w:val="48739B8B"/>
    <w:rsid w:val="487F199F"/>
    <w:rsid w:val="48897293"/>
    <w:rsid w:val="488B1EA9"/>
    <w:rsid w:val="48934280"/>
    <w:rsid w:val="489D80E1"/>
    <w:rsid w:val="48A5DFA9"/>
    <w:rsid w:val="48B8CF2A"/>
    <w:rsid w:val="48BDC203"/>
    <w:rsid w:val="48D5ADFF"/>
    <w:rsid w:val="48DA6DBE"/>
    <w:rsid w:val="48E08A70"/>
    <w:rsid w:val="48E69CDB"/>
    <w:rsid w:val="48EA2D08"/>
    <w:rsid w:val="48F27883"/>
    <w:rsid w:val="4903FBFC"/>
    <w:rsid w:val="49162E67"/>
    <w:rsid w:val="491EF2A9"/>
    <w:rsid w:val="491EF4F7"/>
    <w:rsid w:val="49288B8D"/>
    <w:rsid w:val="4929742C"/>
    <w:rsid w:val="492C0EED"/>
    <w:rsid w:val="492EDE71"/>
    <w:rsid w:val="493152A7"/>
    <w:rsid w:val="4937EBC5"/>
    <w:rsid w:val="4942E79B"/>
    <w:rsid w:val="494A27F0"/>
    <w:rsid w:val="49591C2F"/>
    <w:rsid w:val="495AB202"/>
    <w:rsid w:val="495F01BB"/>
    <w:rsid w:val="496BB93E"/>
    <w:rsid w:val="496BE91F"/>
    <w:rsid w:val="49903B1A"/>
    <w:rsid w:val="4997D9D5"/>
    <w:rsid w:val="49A8CE12"/>
    <w:rsid w:val="49AC58C3"/>
    <w:rsid w:val="49B18FFD"/>
    <w:rsid w:val="49BEBA34"/>
    <w:rsid w:val="49C287DD"/>
    <w:rsid w:val="49C40B4D"/>
    <w:rsid w:val="49CFE62A"/>
    <w:rsid w:val="49E25675"/>
    <w:rsid w:val="49E29DB4"/>
    <w:rsid w:val="49E483D4"/>
    <w:rsid w:val="49FE40F3"/>
    <w:rsid w:val="4A0448FC"/>
    <w:rsid w:val="4A04C951"/>
    <w:rsid w:val="4A19D5EB"/>
    <w:rsid w:val="4A1DDDFC"/>
    <w:rsid w:val="4A36B961"/>
    <w:rsid w:val="4A3A8D56"/>
    <w:rsid w:val="4A3B0D21"/>
    <w:rsid w:val="4A55ED2D"/>
    <w:rsid w:val="4A5B3E29"/>
    <w:rsid w:val="4A5F1F86"/>
    <w:rsid w:val="4A888E0E"/>
    <w:rsid w:val="4A898438"/>
    <w:rsid w:val="4A939381"/>
    <w:rsid w:val="4A977EE3"/>
    <w:rsid w:val="4A987B7D"/>
    <w:rsid w:val="4A9D53EB"/>
    <w:rsid w:val="4AA2756F"/>
    <w:rsid w:val="4AB00AF4"/>
    <w:rsid w:val="4AB01D1B"/>
    <w:rsid w:val="4AB97F6A"/>
    <w:rsid w:val="4ABD9C4F"/>
    <w:rsid w:val="4AC0CBBE"/>
    <w:rsid w:val="4AC93415"/>
    <w:rsid w:val="4AD7F73F"/>
    <w:rsid w:val="4AD80284"/>
    <w:rsid w:val="4AEDFEA7"/>
    <w:rsid w:val="4AFFF3A8"/>
    <w:rsid w:val="4B00B15C"/>
    <w:rsid w:val="4B09E668"/>
    <w:rsid w:val="4B0FE471"/>
    <w:rsid w:val="4B191875"/>
    <w:rsid w:val="4B1E84E3"/>
    <w:rsid w:val="4B45ECB3"/>
    <w:rsid w:val="4B5121B5"/>
    <w:rsid w:val="4B538B56"/>
    <w:rsid w:val="4B569C4D"/>
    <w:rsid w:val="4B5A26A8"/>
    <w:rsid w:val="4B65D567"/>
    <w:rsid w:val="4B8C86B7"/>
    <w:rsid w:val="4B97A9F6"/>
    <w:rsid w:val="4B9FBEE4"/>
    <w:rsid w:val="4BB4FF3F"/>
    <w:rsid w:val="4BC8193C"/>
    <w:rsid w:val="4BF18B50"/>
    <w:rsid w:val="4BF66ED7"/>
    <w:rsid w:val="4C00AE1C"/>
    <w:rsid w:val="4C0BFCAE"/>
    <w:rsid w:val="4C183095"/>
    <w:rsid w:val="4C1913D7"/>
    <w:rsid w:val="4C2B1AD2"/>
    <w:rsid w:val="4C31BA0B"/>
    <w:rsid w:val="4C3E530F"/>
    <w:rsid w:val="4C61779F"/>
    <w:rsid w:val="4C6AF989"/>
    <w:rsid w:val="4C712BF8"/>
    <w:rsid w:val="4C73E77D"/>
    <w:rsid w:val="4C8349CA"/>
    <w:rsid w:val="4C92103D"/>
    <w:rsid w:val="4CA5BEFB"/>
    <w:rsid w:val="4CB07D5A"/>
    <w:rsid w:val="4CB9DB9B"/>
    <w:rsid w:val="4CC4585C"/>
    <w:rsid w:val="4CC80888"/>
    <w:rsid w:val="4CC8E4B1"/>
    <w:rsid w:val="4CCF538F"/>
    <w:rsid w:val="4CD0851F"/>
    <w:rsid w:val="4CD21C87"/>
    <w:rsid w:val="4CDD03AB"/>
    <w:rsid w:val="4CE28651"/>
    <w:rsid w:val="4CFE01A5"/>
    <w:rsid w:val="4D00D5E1"/>
    <w:rsid w:val="4D2628C0"/>
    <w:rsid w:val="4D32F117"/>
    <w:rsid w:val="4D335604"/>
    <w:rsid w:val="4D33C17F"/>
    <w:rsid w:val="4D358914"/>
    <w:rsid w:val="4D39D8A0"/>
    <w:rsid w:val="4D4E8E54"/>
    <w:rsid w:val="4D4EB6BE"/>
    <w:rsid w:val="4D5FE41A"/>
    <w:rsid w:val="4D71CEE9"/>
    <w:rsid w:val="4D761849"/>
    <w:rsid w:val="4D7FBF79"/>
    <w:rsid w:val="4D814120"/>
    <w:rsid w:val="4D856079"/>
    <w:rsid w:val="4D93D37A"/>
    <w:rsid w:val="4D958955"/>
    <w:rsid w:val="4DA1C05C"/>
    <w:rsid w:val="4DAF2AFB"/>
    <w:rsid w:val="4DCF481A"/>
    <w:rsid w:val="4E02AB94"/>
    <w:rsid w:val="4E0A91CC"/>
    <w:rsid w:val="4E1C5207"/>
    <w:rsid w:val="4E1CD1BB"/>
    <w:rsid w:val="4E218959"/>
    <w:rsid w:val="4E230BEB"/>
    <w:rsid w:val="4E30A240"/>
    <w:rsid w:val="4E31132D"/>
    <w:rsid w:val="4E387A5A"/>
    <w:rsid w:val="4E3FF61A"/>
    <w:rsid w:val="4E4C5AC9"/>
    <w:rsid w:val="4E50A5F3"/>
    <w:rsid w:val="4E55C4B2"/>
    <w:rsid w:val="4E55E337"/>
    <w:rsid w:val="4E5BA2B5"/>
    <w:rsid w:val="4E69F794"/>
    <w:rsid w:val="4E779343"/>
    <w:rsid w:val="4E7E5FD2"/>
    <w:rsid w:val="4E7EBFE7"/>
    <w:rsid w:val="4E8241D0"/>
    <w:rsid w:val="4E82552A"/>
    <w:rsid w:val="4E829F34"/>
    <w:rsid w:val="4E9090B9"/>
    <w:rsid w:val="4E90AB37"/>
    <w:rsid w:val="4E9A0FA3"/>
    <w:rsid w:val="4E9F713A"/>
    <w:rsid w:val="4EBB4E3D"/>
    <w:rsid w:val="4EC03028"/>
    <w:rsid w:val="4ECD405E"/>
    <w:rsid w:val="4ED13A25"/>
    <w:rsid w:val="4EDE06AF"/>
    <w:rsid w:val="4EF57B7B"/>
    <w:rsid w:val="4EF67F78"/>
    <w:rsid w:val="4F118CE5"/>
    <w:rsid w:val="4F12D167"/>
    <w:rsid w:val="4F1FD3BB"/>
    <w:rsid w:val="4F258DD7"/>
    <w:rsid w:val="4F31A53B"/>
    <w:rsid w:val="4F3F3D0C"/>
    <w:rsid w:val="4F4D0386"/>
    <w:rsid w:val="4F5304A0"/>
    <w:rsid w:val="4F533356"/>
    <w:rsid w:val="4F5596E1"/>
    <w:rsid w:val="4F62F8A7"/>
    <w:rsid w:val="4F752A4E"/>
    <w:rsid w:val="4F792061"/>
    <w:rsid w:val="4F84C4A8"/>
    <w:rsid w:val="4F85A28A"/>
    <w:rsid w:val="4F907CB1"/>
    <w:rsid w:val="4FA2BDD3"/>
    <w:rsid w:val="4FAE7B5C"/>
    <w:rsid w:val="4FBEAD89"/>
    <w:rsid w:val="4FBEAEA8"/>
    <w:rsid w:val="4FDE0F05"/>
    <w:rsid w:val="4FEF31BB"/>
    <w:rsid w:val="4FF2C975"/>
    <w:rsid w:val="50061466"/>
    <w:rsid w:val="5011A439"/>
    <w:rsid w:val="501E7566"/>
    <w:rsid w:val="501FFC64"/>
    <w:rsid w:val="502446BB"/>
    <w:rsid w:val="5044316C"/>
    <w:rsid w:val="50556ADD"/>
    <w:rsid w:val="5068E6CC"/>
    <w:rsid w:val="506E109E"/>
    <w:rsid w:val="506F4B8B"/>
    <w:rsid w:val="50737659"/>
    <w:rsid w:val="507999D3"/>
    <w:rsid w:val="50863660"/>
    <w:rsid w:val="50956392"/>
    <w:rsid w:val="50A124FA"/>
    <w:rsid w:val="50D0CC06"/>
    <w:rsid w:val="50D95E0A"/>
    <w:rsid w:val="50E02A8C"/>
    <w:rsid w:val="50E54B8F"/>
    <w:rsid w:val="50E9E3C0"/>
    <w:rsid w:val="50FBA544"/>
    <w:rsid w:val="50FDF7F9"/>
    <w:rsid w:val="511744A3"/>
    <w:rsid w:val="514A2B6E"/>
    <w:rsid w:val="514B15F2"/>
    <w:rsid w:val="514DD5D4"/>
    <w:rsid w:val="515CF87A"/>
    <w:rsid w:val="515D0045"/>
    <w:rsid w:val="51687A73"/>
    <w:rsid w:val="5174024A"/>
    <w:rsid w:val="519798AC"/>
    <w:rsid w:val="519DF370"/>
    <w:rsid w:val="51B00EE0"/>
    <w:rsid w:val="51B0E6BA"/>
    <w:rsid w:val="51B2E830"/>
    <w:rsid w:val="51B9A385"/>
    <w:rsid w:val="51CCD3FA"/>
    <w:rsid w:val="51CF4E0D"/>
    <w:rsid w:val="51DBF601"/>
    <w:rsid w:val="51E35E02"/>
    <w:rsid w:val="51EA5C46"/>
    <w:rsid w:val="51F50CBC"/>
    <w:rsid w:val="51F7D6BA"/>
    <w:rsid w:val="51FF31F6"/>
    <w:rsid w:val="520011DF"/>
    <w:rsid w:val="5206CEB6"/>
    <w:rsid w:val="520A868A"/>
    <w:rsid w:val="522121FC"/>
    <w:rsid w:val="522970D9"/>
    <w:rsid w:val="522B7C27"/>
    <w:rsid w:val="522C98C8"/>
    <w:rsid w:val="523DFA18"/>
    <w:rsid w:val="52402A2F"/>
    <w:rsid w:val="5254FAA2"/>
    <w:rsid w:val="5255D07A"/>
    <w:rsid w:val="5257DA02"/>
    <w:rsid w:val="5259EC2E"/>
    <w:rsid w:val="526EDC11"/>
    <w:rsid w:val="527149B2"/>
    <w:rsid w:val="527B4228"/>
    <w:rsid w:val="527D9A13"/>
    <w:rsid w:val="5280383A"/>
    <w:rsid w:val="52878EDB"/>
    <w:rsid w:val="528B6B4F"/>
    <w:rsid w:val="5291CADC"/>
    <w:rsid w:val="52A914D5"/>
    <w:rsid w:val="52BB802B"/>
    <w:rsid w:val="52BD0D6C"/>
    <w:rsid w:val="52C94A16"/>
    <w:rsid w:val="52CDA68F"/>
    <w:rsid w:val="52D036E6"/>
    <w:rsid w:val="52DF2760"/>
    <w:rsid w:val="52EE8068"/>
    <w:rsid w:val="52F6E6B3"/>
    <w:rsid w:val="530CADEF"/>
    <w:rsid w:val="530DC10B"/>
    <w:rsid w:val="5312CAAB"/>
    <w:rsid w:val="5321A30A"/>
    <w:rsid w:val="53344A58"/>
    <w:rsid w:val="533696FC"/>
    <w:rsid w:val="533AAF43"/>
    <w:rsid w:val="5357F2C2"/>
    <w:rsid w:val="535CFB08"/>
    <w:rsid w:val="53606F91"/>
    <w:rsid w:val="5367BCA6"/>
    <w:rsid w:val="5369A128"/>
    <w:rsid w:val="5384F5E9"/>
    <w:rsid w:val="539CA718"/>
    <w:rsid w:val="53AC7B3E"/>
    <w:rsid w:val="53CDDB5B"/>
    <w:rsid w:val="53DB17BF"/>
    <w:rsid w:val="53DB9D46"/>
    <w:rsid w:val="53EC163C"/>
    <w:rsid w:val="53F4BEFC"/>
    <w:rsid w:val="53F7C13A"/>
    <w:rsid w:val="540DF660"/>
    <w:rsid w:val="5416D6E1"/>
    <w:rsid w:val="541BC71A"/>
    <w:rsid w:val="54326DF6"/>
    <w:rsid w:val="54414C14"/>
    <w:rsid w:val="54465399"/>
    <w:rsid w:val="54482FD1"/>
    <w:rsid w:val="54871CFD"/>
    <w:rsid w:val="5489D3EF"/>
    <w:rsid w:val="5491344F"/>
    <w:rsid w:val="549859B4"/>
    <w:rsid w:val="549A4CEA"/>
    <w:rsid w:val="54A171F8"/>
    <w:rsid w:val="54A2CCF6"/>
    <w:rsid w:val="54A32D02"/>
    <w:rsid w:val="54A97C23"/>
    <w:rsid w:val="54CCDD4D"/>
    <w:rsid w:val="54CEABC1"/>
    <w:rsid w:val="54E2D988"/>
    <w:rsid w:val="54E2F114"/>
    <w:rsid w:val="54F3B55C"/>
    <w:rsid w:val="54F63881"/>
    <w:rsid w:val="5500FA68"/>
    <w:rsid w:val="5508C1E6"/>
    <w:rsid w:val="551D66F9"/>
    <w:rsid w:val="5523F6E2"/>
    <w:rsid w:val="55286FC2"/>
    <w:rsid w:val="55294791"/>
    <w:rsid w:val="552A4B9A"/>
    <w:rsid w:val="55430EBD"/>
    <w:rsid w:val="554EA261"/>
    <w:rsid w:val="5558691E"/>
    <w:rsid w:val="55613C04"/>
    <w:rsid w:val="556448B8"/>
    <w:rsid w:val="556796CE"/>
    <w:rsid w:val="556D6E92"/>
    <w:rsid w:val="55732B44"/>
    <w:rsid w:val="55824205"/>
    <w:rsid w:val="55843659"/>
    <w:rsid w:val="558706DF"/>
    <w:rsid w:val="558DE642"/>
    <w:rsid w:val="559948BE"/>
    <w:rsid w:val="559C4246"/>
    <w:rsid w:val="55A28D3A"/>
    <w:rsid w:val="55B10ED7"/>
    <w:rsid w:val="55C1339B"/>
    <w:rsid w:val="55C55B03"/>
    <w:rsid w:val="55CA0571"/>
    <w:rsid w:val="55CDD6D5"/>
    <w:rsid w:val="55D49C39"/>
    <w:rsid w:val="55D5CDD8"/>
    <w:rsid w:val="55D7B2FE"/>
    <w:rsid w:val="55E0E44B"/>
    <w:rsid w:val="560335EE"/>
    <w:rsid w:val="5603D34B"/>
    <w:rsid w:val="5618E2FB"/>
    <w:rsid w:val="56241AA9"/>
    <w:rsid w:val="56393549"/>
    <w:rsid w:val="563DACBE"/>
    <w:rsid w:val="56535F06"/>
    <w:rsid w:val="56537FA4"/>
    <w:rsid w:val="565E8E3F"/>
    <w:rsid w:val="56645377"/>
    <w:rsid w:val="567167E2"/>
    <w:rsid w:val="56728121"/>
    <w:rsid w:val="567CAA57"/>
    <w:rsid w:val="5683998B"/>
    <w:rsid w:val="56879FAB"/>
    <w:rsid w:val="568FE53D"/>
    <w:rsid w:val="56955FA9"/>
    <w:rsid w:val="56A28EA2"/>
    <w:rsid w:val="56E02FDE"/>
    <w:rsid w:val="56E957EF"/>
    <w:rsid w:val="56F536A7"/>
    <w:rsid w:val="57005294"/>
    <w:rsid w:val="5707F1DC"/>
    <w:rsid w:val="5748A325"/>
    <w:rsid w:val="574B2849"/>
    <w:rsid w:val="57505CCC"/>
    <w:rsid w:val="57556EEF"/>
    <w:rsid w:val="5768C6F2"/>
    <w:rsid w:val="57704BC6"/>
    <w:rsid w:val="5778CC1C"/>
    <w:rsid w:val="57A62A19"/>
    <w:rsid w:val="57A75E6A"/>
    <w:rsid w:val="57AB4A3B"/>
    <w:rsid w:val="57AB910F"/>
    <w:rsid w:val="57AE1754"/>
    <w:rsid w:val="57B3013B"/>
    <w:rsid w:val="57C0AEEE"/>
    <w:rsid w:val="57C7DDA4"/>
    <w:rsid w:val="57CAAD2C"/>
    <w:rsid w:val="57DCD694"/>
    <w:rsid w:val="57E2DE4D"/>
    <w:rsid w:val="57E58966"/>
    <w:rsid w:val="57F14727"/>
    <w:rsid w:val="57F29016"/>
    <w:rsid w:val="57FEB128"/>
    <w:rsid w:val="581A7A54"/>
    <w:rsid w:val="5835AFC8"/>
    <w:rsid w:val="5839EB24"/>
    <w:rsid w:val="5847B29D"/>
    <w:rsid w:val="585BF1A1"/>
    <w:rsid w:val="58656F04"/>
    <w:rsid w:val="5867E8E4"/>
    <w:rsid w:val="587AF2C3"/>
    <w:rsid w:val="587F6A07"/>
    <w:rsid w:val="5881825A"/>
    <w:rsid w:val="5882CF37"/>
    <w:rsid w:val="588923BD"/>
    <w:rsid w:val="588F4C76"/>
    <w:rsid w:val="5893F5DE"/>
    <w:rsid w:val="58B6DA97"/>
    <w:rsid w:val="58B9025F"/>
    <w:rsid w:val="58B9C39E"/>
    <w:rsid w:val="58BBB20B"/>
    <w:rsid w:val="58CBE4CF"/>
    <w:rsid w:val="58EEC13F"/>
    <w:rsid w:val="58F090EC"/>
    <w:rsid w:val="58F1FBB7"/>
    <w:rsid w:val="58FE376C"/>
    <w:rsid w:val="591DF48E"/>
    <w:rsid w:val="595022A5"/>
    <w:rsid w:val="59550587"/>
    <w:rsid w:val="596ED0D1"/>
    <w:rsid w:val="5974BABB"/>
    <w:rsid w:val="59845997"/>
    <w:rsid w:val="599A1A0E"/>
    <w:rsid w:val="599C4799"/>
    <w:rsid w:val="59A03CDB"/>
    <w:rsid w:val="59A21E81"/>
    <w:rsid w:val="59A6CFA8"/>
    <w:rsid w:val="59ACADEB"/>
    <w:rsid w:val="59AFF26B"/>
    <w:rsid w:val="59CF8B5D"/>
    <w:rsid w:val="59D1A48E"/>
    <w:rsid w:val="59E9199F"/>
    <w:rsid w:val="59F5B647"/>
    <w:rsid w:val="5A087218"/>
    <w:rsid w:val="5A0EE041"/>
    <w:rsid w:val="5A115C1B"/>
    <w:rsid w:val="5A153BE2"/>
    <w:rsid w:val="5A19775A"/>
    <w:rsid w:val="5A1A9B0A"/>
    <w:rsid w:val="5A313C73"/>
    <w:rsid w:val="5A33EC2D"/>
    <w:rsid w:val="5A3E3C26"/>
    <w:rsid w:val="5A4996BF"/>
    <w:rsid w:val="5A4B7790"/>
    <w:rsid w:val="5A5E7645"/>
    <w:rsid w:val="5A680C32"/>
    <w:rsid w:val="5A8151FE"/>
    <w:rsid w:val="5A94E792"/>
    <w:rsid w:val="5A9A1FE6"/>
    <w:rsid w:val="5AA939D7"/>
    <w:rsid w:val="5AB368B6"/>
    <w:rsid w:val="5AE5B905"/>
    <w:rsid w:val="5AE5C47B"/>
    <w:rsid w:val="5AF47A5D"/>
    <w:rsid w:val="5AF89273"/>
    <w:rsid w:val="5AFE7D2E"/>
    <w:rsid w:val="5B064AFC"/>
    <w:rsid w:val="5B0ED96A"/>
    <w:rsid w:val="5B17EC71"/>
    <w:rsid w:val="5B2308D2"/>
    <w:rsid w:val="5B3C9648"/>
    <w:rsid w:val="5B4D5032"/>
    <w:rsid w:val="5B53279A"/>
    <w:rsid w:val="5B55B3AA"/>
    <w:rsid w:val="5B5BA1D1"/>
    <w:rsid w:val="5B6928BF"/>
    <w:rsid w:val="5B705917"/>
    <w:rsid w:val="5B725F7C"/>
    <w:rsid w:val="5B7E18AB"/>
    <w:rsid w:val="5B7E2EF0"/>
    <w:rsid w:val="5B7FB5A3"/>
    <w:rsid w:val="5B86749F"/>
    <w:rsid w:val="5B8E903E"/>
    <w:rsid w:val="5B918DFC"/>
    <w:rsid w:val="5BABC55F"/>
    <w:rsid w:val="5BB39340"/>
    <w:rsid w:val="5BBDE3BD"/>
    <w:rsid w:val="5BC2E400"/>
    <w:rsid w:val="5BC418CC"/>
    <w:rsid w:val="5BC7882F"/>
    <w:rsid w:val="5BD00246"/>
    <w:rsid w:val="5BD5F59E"/>
    <w:rsid w:val="5BEA9818"/>
    <w:rsid w:val="5BEFC508"/>
    <w:rsid w:val="5BF1B542"/>
    <w:rsid w:val="5BF28BED"/>
    <w:rsid w:val="5C0086E1"/>
    <w:rsid w:val="5C1AFAD8"/>
    <w:rsid w:val="5C1DF8F9"/>
    <w:rsid w:val="5C1F58E3"/>
    <w:rsid w:val="5C2BB051"/>
    <w:rsid w:val="5C2F86AF"/>
    <w:rsid w:val="5C33BEE9"/>
    <w:rsid w:val="5C4589CE"/>
    <w:rsid w:val="5C4627C2"/>
    <w:rsid w:val="5C5D7923"/>
    <w:rsid w:val="5C8F6749"/>
    <w:rsid w:val="5C983648"/>
    <w:rsid w:val="5CA60E79"/>
    <w:rsid w:val="5CAD0281"/>
    <w:rsid w:val="5CC2F61E"/>
    <w:rsid w:val="5CD0CD6C"/>
    <w:rsid w:val="5CD36D92"/>
    <w:rsid w:val="5CF0F04D"/>
    <w:rsid w:val="5CFBEFC6"/>
    <w:rsid w:val="5D1707EE"/>
    <w:rsid w:val="5D1C29BE"/>
    <w:rsid w:val="5D2811C9"/>
    <w:rsid w:val="5D3BEABC"/>
    <w:rsid w:val="5D4B2892"/>
    <w:rsid w:val="5D4E1429"/>
    <w:rsid w:val="5D4F1D16"/>
    <w:rsid w:val="5D5A9D5D"/>
    <w:rsid w:val="5D5B871B"/>
    <w:rsid w:val="5D5C704E"/>
    <w:rsid w:val="5D5F9EB7"/>
    <w:rsid w:val="5D66CECD"/>
    <w:rsid w:val="5D6C0D94"/>
    <w:rsid w:val="5D7883E9"/>
    <w:rsid w:val="5D88B8EE"/>
    <w:rsid w:val="5D96324C"/>
    <w:rsid w:val="5D964430"/>
    <w:rsid w:val="5DB92660"/>
    <w:rsid w:val="5DB9EBFD"/>
    <w:rsid w:val="5DC5D5B0"/>
    <w:rsid w:val="5DCB8104"/>
    <w:rsid w:val="5DD32F9C"/>
    <w:rsid w:val="5DD353CD"/>
    <w:rsid w:val="5DD3C5C8"/>
    <w:rsid w:val="5DD86520"/>
    <w:rsid w:val="5DDB4D37"/>
    <w:rsid w:val="5E055173"/>
    <w:rsid w:val="5E0A1E18"/>
    <w:rsid w:val="5E0FA03C"/>
    <w:rsid w:val="5E169A70"/>
    <w:rsid w:val="5E17FBD5"/>
    <w:rsid w:val="5E3CE2D1"/>
    <w:rsid w:val="5E4F3C28"/>
    <w:rsid w:val="5E56CB38"/>
    <w:rsid w:val="5E81D030"/>
    <w:rsid w:val="5E9B3CD3"/>
    <w:rsid w:val="5E9E1CE3"/>
    <w:rsid w:val="5EA70B2D"/>
    <w:rsid w:val="5EB3E4C4"/>
    <w:rsid w:val="5EB7B016"/>
    <w:rsid w:val="5EC57E31"/>
    <w:rsid w:val="5ECA5F5E"/>
    <w:rsid w:val="5EDA8EED"/>
    <w:rsid w:val="5EE486F7"/>
    <w:rsid w:val="5EEE443B"/>
    <w:rsid w:val="5EF27F1E"/>
    <w:rsid w:val="5EF60B14"/>
    <w:rsid w:val="5EF9540C"/>
    <w:rsid w:val="5F0CBBBC"/>
    <w:rsid w:val="5F1648BF"/>
    <w:rsid w:val="5F25E861"/>
    <w:rsid w:val="5F2DD493"/>
    <w:rsid w:val="5F336ECA"/>
    <w:rsid w:val="5F4C2FB4"/>
    <w:rsid w:val="5F9F1778"/>
    <w:rsid w:val="5FAEF799"/>
    <w:rsid w:val="5FBA998F"/>
    <w:rsid w:val="5FCA3D24"/>
    <w:rsid w:val="5FD9652B"/>
    <w:rsid w:val="6004BE41"/>
    <w:rsid w:val="60218F9C"/>
    <w:rsid w:val="602FAA36"/>
    <w:rsid w:val="6035B1A5"/>
    <w:rsid w:val="604BC2A3"/>
    <w:rsid w:val="60615373"/>
    <w:rsid w:val="6075F2E3"/>
    <w:rsid w:val="6096569F"/>
    <w:rsid w:val="6096C492"/>
    <w:rsid w:val="60981D0D"/>
    <w:rsid w:val="60A81F95"/>
    <w:rsid w:val="60B516D6"/>
    <w:rsid w:val="60CEDAFB"/>
    <w:rsid w:val="60D42C2C"/>
    <w:rsid w:val="60DA0F17"/>
    <w:rsid w:val="60DCB4F1"/>
    <w:rsid w:val="60DEE3E2"/>
    <w:rsid w:val="60E2546C"/>
    <w:rsid w:val="60E5B98E"/>
    <w:rsid w:val="60EF55C9"/>
    <w:rsid w:val="6101FC71"/>
    <w:rsid w:val="612A6D26"/>
    <w:rsid w:val="612EEE7E"/>
    <w:rsid w:val="612FE3ED"/>
    <w:rsid w:val="6133EF28"/>
    <w:rsid w:val="6135C5F5"/>
    <w:rsid w:val="613CD455"/>
    <w:rsid w:val="613E4FE7"/>
    <w:rsid w:val="613F4B63"/>
    <w:rsid w:val="6144D552"/>
    <w:rsid w:val="6148C4B3"/>
    <w:rsid w:val="61660756"/>
    <w:rsid w:val="616715F9"/>
    <w:rsid w:val="61730803"/>
    <w:rsid w:val="617CD71A"/>
    <w:rsid w:val="619046CE"/>
    <w:rsid w:val="61931194"/>
    <w:rsid w:val="61969B57"/>
    <w:rsid w:val="619C323A"/>
    <w:rsid w:val="61A9002C"/>
    <w:rsid w:val="61B9FB2D"/>
    <w:rsid w:val="61C91629"/>
    <w:rsid w:val="61CC2F4D"/>
    <w:rsid w:val="61D4768A"/>
    <w:rsid w:val="61DE6E88"/>
    <w:rsid w:val="61EC5B6E"/>
    <w:rsid w:val="61FF3241"/>
    <w:rsid w:val="61FF7329"/>
    <w:rsid w:val="6205B2D0"/>
    <w:rsid w:val="6208D08F"/>
    <w:rsid w:val="620A6018"/>
    <w:rsid w:val="6236D7BC"/>
    <w:rsid w:val="624A7399"/>
    <w:rsid w:val="624D2EF3"/>
    <w:rsid w:val="6251356A"/>
    <w:rsid w:val="62647D39"/>
    <w:rsid w:val="626B633D"/>
    <w:rsid w:val="6280D73A"/>
    <w:rsid w:val="628B580C"/>
    <w:rsid w:val="628F5B56"/>
    <w:rsid w:val="6299E05F"/>
    <w:rsid w:val="62A9CDFF"/>
    <w:rsid w:val="62AC63A8"/>
    <w:rsid w:val="62ACBCE4"/>
    <w:rsid w:val="62B2F2D8"/>
    <w:rsid w:val="62C373B5"/>
    <w:rsid w:val="62C8129D"/>
    <w:rsid w:val="62CE4A9D"/>
    <w:rsid w:val="62CF1FF4"/>
    <w:rsid w:val="62D2B098"/>
    <w:rsid w:val="62E11A00"/>
    <w:rsid w:val="62E17379"/>
    <w:rsid w:val="62FBCEC6"/>
    <w:rsid w:val="62FE1F82"/>
    <w:rsid w:val="630D7C5E"/>
    <w:rsid w:val="631444C0"/>
    <w:rsid w:val="6314ECAD"/>
    <w:rsid w:val="63179CE5"/>
    <w:rsid w:val="63195C82"/>
    <w:rsid w:val="6320A286"/>
    <w:rsid w:val="63214D3C"/>
    <w:rsid w:val="632158DB"/>
    <w:rsid w:val="633872F8"/>
    <w:rsid w:val="633EC967"/>
    <w:rsid w:val="633FC40F"/>
    <w:rsid w:val="63485C53"/>
    <w:rsid w:val="634F745B"/>
    <w:rsid w:val="6357D09F"/>
    <w:rsid w:val="63690D20"/>
    <w:rsid w:val="636F9EFE"/>
    <w:rsid w:val="63712B6B"/>
    <w:rsid w:val="638B63C3"/>
    <w:rsid w:val="63AE93A8"/>
    <w:rsid w:val="63B035D7"/>
    <w:rsid w:val="63CD391F"/>
    <w:rsid w:val="63CFC172"/>
    <w:rsid w:val="63DE1A14"/>
    <w:rsid w:val="63E30AB2"/>
    <w:rsid w:val="63E9DC24"/>
    <w:rsid w:val="63EA0503"/>
    <w:rsid w:val="63FD8E50"/>
    <w:rsid w:val="6416019D"/>
    <w:rsid w:val="64177F26"/>
    <w:rsid w:val="64232093"/>
    <w:rsid w:val="6423DA83"/>
    <w:rsid w:val="642F38D2"/>
    <w:rsid w:val="643303FE"/>
    <w:rsid w:val="643AC500"/>
    <w:rsid w:val="64476FBB"/>
    <w:rsid w:val="644C3C42"/>
    <w:rsid w:val="645106C6"/>
    <w:rsid w:val="6475C20B"/>
    <w:rsid w:val="64A26841"/>
    <w:rsid w:val="64B22674"/>
    <w:rsid w:val="64B5B265"/>
    <w:rsid w:val="64BF26C0"/>
    <w:rsid w:val="64C316A9"/>
    <w:rsid w:val="64C3D19C"/>
    <w:rsid w:val="64CC1F2F"/>
    <w:rsid w:val="64D15348"/>
    <w:rsid w:val="64D4F518"/>
    <w:rsid w:val="64D7B700"/>
    <w:rsid w:val="64E33171"/>
    <w:rsid w:val="64E67CA0"/>
    <w:rsid w:val="64E950B3"/>
    <w:rsid w:val="64F0123E"/>
    <w:rsid w:val="64F94D97"/>
    <w:rsid w:val="64FE913B"/>
    <w:rsid w:val="6502E9E3"/>
    <w:rsid w:val="65061AC4"/>
    <w:rsid w:val="6514F4FE"/>
    <w:rsid w:val="6526F404"/>
    <w:rsid w:val="65296254"/>
    <w:rsid w:val="652BDD36"/>
    <w:rsid w:val="6571A7C2"/>
    <w:rsid w:val="6583436F"/>
    <w:rsid w:val="65841814"/>
    <w:rsid w:val="65857D13"/>
    <w:rsid w:val="65A01FE5"/>
    <w:rsid w:val="65A91768"/>
    <w:rsid w:val="65B7CA1D"/>
    <w:rsid w:val="65BC72F2"/>
    <w:rsid w:val="65BE12A7"/>
    <w:rsid w:val="65C13A68"/>
    <w:rsid w:val="65C3AC2D"/>
    <w:rsid w:val="65DBF300"/>
    <w:rsid w:val="65F531B7"/>
    <w:rsid w:val="65F7100B"/>
    <w:rsid w:val="6604335E"/>
    <w:rsid w:val="66043843"/>
    <w:rsid w:val="6624936C"/>
    <w:rsid w:val="662761FF"/>
    <w:rsid w:val="6637C006"/>
    <w:rsid w:val="663FA8E1"/>
    <w:rsid w:val="6661552C"/>
    <w:rsid w:val="66750A7F"/>
    <w:rsid w:val="667B538A"/>
    <w:rsid w:val="668F711F"/>
    <w:rsid w:val="66BBB63F"/>
    <w:rsid w:val="66C6FC92"/>
    <w:rsid w:val="66CCC710"/>
    <w:rsid w:val="66CDABF6"/>
    <w:rsid w:val="66D2C410"/>
    <w:rsid w:val="66DE8E8F"/>
    <w:rsid w:val="67081247"/>
    <w:rsid w:val="6715AFA0"/>
    <w:rsid w:val="671CAF05"/>
    <w:rsid w:val="6726767E"/>
    <w:rsid w:val="6735C618"/>
    <w:rsid w:val="67395F36"/>
    <w:rsid w:val="6750CD59"/>
    <w:rsid w:val="675C2095"/>
    <w:rsid w:val="675CB75D"/>
    <w:rsid w:val="6760D678"/>
    <w:rsid w:val="6772A6CC"/>
    <w:rsid w:val="67798A32"/>
    <w:rsid w:val="6785B150"/>
    <w:rsid w:val="67905822"/>
    <w:rsid w:val="67906940"/>
    <w:rsid w:val="67947D7B"/>
    <w:rsid w:val="67C146FF"/>
    <w:rsid w:val="67D7CEA4"/>
    <w:rsid w:val="67E4D9F4"/>
    <w:rsid w:val="67EEC0EB"/>
    <w:rsid w:val="67F0DAC8"/>
    <w:rsid w:val="681576FE"/>
    <w:rsid w:val="681C9BF3"/>
    <w:rsid w:val="681D966B"/>
    <w:rsid w:val="681E0893"/>
    <w:rsid w:val="68290C57"/>
    <w:rsid w:val="682C38BC"/>
    <w:rsid w:val="682C71F9"/>
    <w:rsid w:val="68415180"/>
    <w:rsid w:val="6846BD98"/>
    <w:rsid w:val="6857F8A2"/>
    <w:rsid w:val="68631CD2"/>
    <w:rsid w:val="686B777C"/>
    <w:rsid w:val="686F0F8E"/>
    <w:rsid w:val="6872E6FD"/>
    <w:rsid w:val="687A46C5"/>
    <w:rsid w:val="6885D531"/>
    <w:rsid w:val="68946412"/>
    <w:rsid w:val="68A287E5"/>
    <w:rsid w:val="68B2DDA5"/>
    <w:rsid w:val="68BEB8B8"/>
    <w:rsid w:val="68C7860F"/>
    <w:rsid w:val="68E43594"/>
    <w:rsid w:val="68EC5517"/>
    <w:rsid w:val="68EC8D6C"/>
    <w:rsid w:val="68F8C032"/>
    <w:rsid w:val="6900EDB2"/>
    <w:rsid w:val="691B4A37"/>
    <w:rsid w:val="69322900"/>
    <w:rsid w:val="693C9D31"/>
    <w:rsid w:val="694E887F"/>
    <w:rsid w:val="695953A5"/>
    <w:rsid w:val="698143F5"/>
    <w:rsid w:val="6981A165"/>
    <w:rsid w:val="69960157"/>
    <w:rsid w:val="69967E3D"/>
    <w:rsid w:val="699F18AB"/>
    <w:rsid w:val="69BA6DEC"/>
    <w:rsid w:val="69BB294E"/>
    <w:rsid w:val="69C0BCCB"/>
    <w:rsid w:val="69C19F3E"/>
    <w:rsid w:val="69DBE74D"/>
    <w:rsid w:val="69DDDDBA"/>
    <w:rsid w:val="69EDBFF3"/>
    <w:rsid w:val="69F5924A"/>
    <w:rsid w:val="6A024BE8"/>
    <w:rsid w:val="6A07778A"/>
    <w:rsid w:val="6A10E0A6"/>
    <w:rsid w:val="6A12EF7C"/>
    <w:rsid w:val="6A155C9E"/>
    <w:rsid w:val="6A17BC7C"/>
    <w:rsid w:val="6A1B86F9"/>
    <w:rsid w:val="6A1CB130"/>
    <w:rsid w:val="6A5437A7"/>
    <w:rsid w:val="6A78DDA9"/>
    <w:rsid w:val="6A7A5C36"/>
    <w:rsid w:val="6A7E701A"/>
    <w:rsid w:val="6A8102E5"/>
    <w:rsid w:val="6A8CC9D9"/>
    <w:rsid w:val="6A8EACA7"/>
    <w:rsid w:val="6A8F9C77"/>
    <w:rsid w:val="6A935E50"/>
    <w:rsid w:val="6A95A72D"/>
    <w:rsid w:val="6AA67E97"/>
    <w:rsid w:val="6AAC1702"/>
    <w:rsid w:val="6ABE4978"/>
    <w:rsid w:val="6ACFE375"/>
    <w:rsid w:val="6AD305D6"/>
    <w:rsid w:val="6ADB8134"/>
    <w:rsid w:val="6AEA7EAE"/>
    <w:rsid w:val="6AF240CD"/>
    <w:rsid w:val="6B1EB453"/>
    <w:rsid w:val="6B358C01"/>
    <w:rsid w:val="6B363292"/>
    <w:rsid w:val="6B571262"/>
    <w:rsid w:val="6B5BCAAA"/>
    <w:rsid w:val="6B6417D3"/>
    <w:rsid w:val="6B70E47B"/>
    <w:rsid w:val="6B7D29C3"/>
    <w:rsid w:val="6B8A92D1"/>
    <w:rsid w:val="6B9934F2"/>
    <w:rsid w:val="6BA76919"/>
    <w:rsid w:val="6BA88103"/>
    <w:rsid w:val="6BAFBCB8"/>
    <w:rsid w:val="6BBC02CF"/>
    <w:rsid w:val="6BC49CAB"/>
    <w:rsid w:val="6BC57AE6"/>
    <w:rsid w:val="6BD46017"/>
    <w:rsid w:val="6BD64196"/>
    <w:rsid w:val="6BDB9098"/>
    <w:rsid w:val="6BE6175B"/>
    <w:rsid w:val="6BE708FF"/>
    <w:rsid w:val="6BFDA070"/>
    <w:rsid w:val="6BFDE874"/>
    <w:rsid w:val="6BFF08A8"/>
    <w:rsid w:val="6C019A3A"/>
    <w:rsid w:val="6C32184E"/>
    <w:rsid w:val="6C57607B"/>
    <w:rsid w:val="6C6230D1"/>
    <w:rsid w:val="6C62D892"/>
    <w:rsid w:val="6C736B18"/>
    <w:rsid w:val="6C81D4DE"/>
    <w:rsid w:val="6C85ADEC"/>
    <w:rsid w:val="6C88BD5E"/>
    <w:rsid w:val="6C941054"/>
    <w:rsid w:val="6C9D1BC4"/>
    <w:rsid w:val="6CA1271F"/>
    <w:rsid w:val="6CA13BDB"/>
    <w:rsid w:val="6CC6E2B9"/>
    <w:rsid w:val="6CC944B3"/>
    <w:rsid w:val="6CCC8598"/>
    <w:rsid w:val="6CCE24C4"/>
    <w:rsid w:val="6CD037E1"/>
    <w:rsid w:val="6CD58CBA"/>
    <w:rsid w:val="6CD6968F"/>
    <w:rsid w:val="6CE11A96"/>
    <w:rsid w:val="6CE36B94"/>
    <w:rsid w:val="6CE75B86"/>
    <w:rsid w:val="6CE9C0E2"/>
    <w:rsid w:val="6D0449E8"/>
    <w:rsid w:val="6D099BA5"/>
    <w:rsid w:val="6D269A52"/>
    <w:rsid w:val="6D2A90C1"/>
    <w:rsid w:val="6D2FA589"/>
    <w:rsid w:val="6D3870E6"/>
    <w:rsid w:val="6D44677F"/>
    <w:rsid w:val="6D4E17D0"/>
    <w:rsid w:val="6D5B915C"/>
    <w:rsid w:val="6D6B5583"/>
    <w:rsid w:val="6D86C8E7"/>
    <w:rsid w:val="6DA878CA"/>
    <w:rsid w:val="6DAC91CA"/>
    <w:rsid w:val="6DB882B2"/>
    <w:rsid w:val="6DC6946D"/>
    <w:rsid w:val="6DCAEB6A"/>
    <w:rsid w:val="6DD4CE25"/>
    <w:rsid w:val="6DD6B106"/>
    <w:rsid w:val="6DD8CD98"/>
    <w:rsid w:val="6DD94B55"/>
    <w:rsid w:val="6DE4351E"/>
    <w:rsid w:val="6DF0240D"/>
    <w:rsid w:val="6DF97D6D"/>
    <w:rsid w:val="6E038457"/>
    <w:rsid w:val="6E06F43D"/>
    <w:rsid w:val="6E185A58"/>
    <w:rsid w:val="6E1A474A"/>
    <w:rsid w:val="6E2237BB"/>
    <w:rsid w:val="6E343D88"/>
    <w:rsid w:val="6E35B641"/>
    <w:rsid w:val="6E592DCE"/>
    <w:rsid w:val="6E6457E4"/>
    <w:rsid w:val="6E6E6ADB"/>
    <w:rsid w:val="6E74D942"/>
    <w:rsid w:val="6E7B24A3"/>
    <w:rsid w:val="6E884749"/>
    <w:rsid w:val="6E8BB746"/>
    <w:rsid w:val="6E8E16EC"/>
    <w:rsid w:val="6E95E85A"/>
    <w:rsid w:val="6E99F19E"/>
    <w:rsid w:val="6EA3DE29"/>
    <w:rsid w:val="6EBE0E20"/>
    <w:rsid w:val="6EC46955"/>
    <w:rsid w:val="6EC4D6FD"/>
    <w:rsid w:val="6ED17ECE"/>
    <w:rsid w:val="6ED471C9"/>
    <w:rsid w:val="6ED7B653"/>
    <w:rsid w:val="6EED335D"/>
    <w:rsid w:val="6EEEB53F"/>
    <w:rsid w:val="6EFD8A36"/>
    <w:rsid w:val="6F01CF6C"/>
    <w:rsid w:val="6F16B122"/>
    <w:rsid w:val="6F19FC0D"/>
    <w:rsid w:val="6F28B2EF"/>
    <w:rsid w:val="6F2BAEDD"/>
    <w:rsid w:val="6F2C87D8"/>
    <w:rsid w:val="6F4683AA"/>
    <w:rsid w:val="6F544CBD"/>
    <w:rsid w:val="6F629D1B"/>
    <w:rsid w:val="6F6A3B4F"/>
    <w:rsid w:val="6F6A65DA"/>
    <w:rsid w:val="6F705E90"/>
    <w:rsid w:val="6F7BFED5"/>
    <w:rsid w:val="6F8E091D"/>
    <w:rsid w:val="6F96BB07"/>
    <w:rsid w:val="6FA6F6C3"/>
    <w:rsid w:val="6FBA814D"/>
    <w:rsid w:val="6FC906A1"/>
    <w:rsid w:val="6FE8A620"/>
    <w:rsid w:val="6FEF5005"/>
    <w:rsid w:val="7010BD6D"/>
    <w:rsid w:val="701D80FA"/>
    <w:rsid w:val="7035183C"/>
    <w:rsid w:val="70382B98"/>
    <w:rsid w:val="7046390D"/>
    <w:rsid w:val="704BE924"/>
    <w:rsid w:val="704F479E"/>
    <w:rsid w:val="7053D81F"/>
    <w:rsid w:val="705468BD"/>
    <w:rsid w:val="705C8389"/>
    <w:rsid w:val="705FA1CE"/>
    <w:rsid w:val="7063083F"/>
    <w:rsid w:val="706327AB"/>
    <w:rsid w:val="707370C3"/>
    <w:rsid w:val="70779F28"/>
    <w:rsid w:val="707AFA7D"/>
    <w:rsid w:val="707E9492"/>
    <w:rsid w:val="708EA71D"/>
    <w:rsid w:val="708F7BD2"/>
    <w:rsid w:val="709F61D9"/>
    <w:rsid w:val="70A0C949"/>
    <w:rsid w:val="70AFDB4F"/>
    <w:rsid w:val="70B4B378"/>
    <w:rsid w:val="70C39186"/>
    <w:rsid w:val="70D2EFCD"/>
    <w:rsid w:val="70EC6655"/>
    <w:rsid w:val="70F29EE0"/>
    <w:rsid w:val="70FC1BD7"/>
    <w:rsid w:val="7104D2E4"/>
    <w:rsid w:val="7105D200"/>
    <w:rsid w:val="711177D5"/>
    <w:rsid w:val="7116BC89"/>
    <w:rsid w:val="71198B64"/>
    <w:rsid w:val="712B519D"/>
    <w:rsid w:val="712CABD5"/>
    <w:rsid w:val="712D0245"/>
    <w:rsid w:val="71354E91"/>
    <w:rsid w:val="714C035F"/>
    <w:rsid w:val="7153B203"/>
    <w:rsid w:val="715881CF"/>
    <w:rsid w:val="715AA43F"/>
    <w:rsid w:val="71771D14"/>
    <w:rsid w:val="7179ACFC"/>
    <w:rsid w:val="7182B1D4"/>
    <w:rsid w:val="719360B8"/>
    <w:rsid w:val="71966CAF"/>
    <w:rsid w:val="71AAA40A"/>
    <w:rsid w:val="71AC5C3F"/>
    <w:rsid w:val="71B95A66"/>
    <w:rsid w:val="71CF2188"/>
    <w:rsid w:val="71EF0E77"/>
    <w:rsid w:val="71F45284"/>
    <w:rsid w:val="71FB2759"/>
    <w:rsid w:val="71FB5CE5"/>
    <w:rsid w:val="71FD9B50"/>
    <w:rsid w:val="7207FFD0"/>
    <w:rsid w:val="7208F9D5"/>
    <w:rsid w:val="72097484"/>
    <w:rsid w:val="720D2332"/>
    <w:rsid w:val="721495DF"/>
    <w:rsid w:val="721A249F"/>
    <w:rsid w:val="721F59F9"/>
    <w:rsid w:val="7246DA22"/>
    <w:rsid w:val="724AABCA"/>
    <w:rsid w:val="724C8775"/>
    <w:rsid w:val="72512082"/>
    <w:rsid w:val="72531713"/>
    <w:rsid w:val="7253D9D6"/>
    <w:rsid w:val="7259A635"/>
    <w:rsid w:val="727554C3"/>
    <w:rsid w:val="727B7D8D"/>
    <w:rsid w:val="727E1EFB"/>
    <w:rsid w:val="729AD838"/>
    <w:rsid w:val="729CC997"/>
    <w:rsid w:val="72ED6F2D"/>
    <w:rsid w:val="72FCE62A"/>
    <w:rsid w:val="732330D6"/>
    <w:rsid w:val="7326BD33"/>
    <w:rsid w:val="732FAC93"/>
    <w:rsid w:val="7332C742"/>
    <w:rsid w:val="733BFF9D"/>
    <w:rsid w:val="7353C8D6"/>
    <w:rsid w:val="735E8AD8"/>
    <w:rsid w:val="7374D790"/>
    <w:rsid w:val="7377AAAA"/>
    <w:rsid w:val="7386D250"/>
    <w:rsid w:val="738980FB"/>
    <w:rsid w:val="73A06CF3"/>
    <w:rsid w:val="73A2FA30"/>
    <w:rsid w:val="73A57058"/>
    <w:rsid w:val="73AB843D"/>
    <w:rsid w:val="73B0FB6A"/>
    <w:rsid w:val="73B83DC8"/>
    <w:rsid w:val="73C7CB0F"/>
    <w:rsid w:val="73CEBFB0"/>
    <w:rsid w:val="73E0A7DC"/>
    <w:rsid w:val="73E19229"/>
    <w:rsid w:val="73E3A3B3"/>
    <w:rsid w:val="73F05DD8"/>
    <w:rsid w:val="73FC8F8F"/>
    <w:rsid w:val="740D22A5"/>
    <w:rsid w:val="742F69BB"/>
    <w:rsid w:val="7442FF0C"/>
    <w:rsid w:val="74559158"/>
    <w:rsid w:val="747F66D9"/>
    <w:rsid w:val="749489DA"/>
    <w:rsid w:val="749AE6DC"/>
    <w:rsid w:val="749BC888"/>
    <w:rsid w:val="74A39FF2"/>
    <w:rsid w:val="74A852D1"/>
    <w:rsid w:val="74B2A353"/>
    <w:rsid w:val="74B40007"/>
    <w:rsid w:val="74B70AC8"/>
    <w:rsid w:val="74BE207C"/>
    <w:rsid w:val="74BEF4D2"/>
    <w:rsid w:val="74CC4B52"/>
    <w:rsid w:val="74DD678F"/>
    <w:rsid w:val="74E71AB4"/>
    <w:rsid w:val="75022754"/>
    <w:rsid w:val="750DB568"/>
    <w:rsid w:val="7510DAB3"/>
    <w:rsid w:val="751DEE39"/>
    <w:rsid w:val="7530F493"/>
    <w:rsid w:val="7539E521"/>
    <w:rsid w:val="753D8AA1"/>
    <w:rsid w:val="7540CA8E"/>
    <w:rsid w:val="754AF79E"/>
    <w:rsid w:val="755B4465"/>
    <w:rsid w:val="755B6E63"/>
    <w:rsid w:val="755E4AC1"/>
    <w:rsid w:val="7562AB76"/>
    <w:rsid w:val="757AA46A"/>
    <w:rsid w:val="757B0660"/>
    <w:rsid w:val="757ECAF5"/>
    <w:rsid w:val="757FEE8E"/>
    <w:rsid w:val="75877494"/>
    <w:rsid w:val="758A2343"/>
    <w:rsid w:val="758A53CC"/>
    <w:rsid w:val="758AFF4F"/>
    <w:rsid w:val="758F099E"/>
    <w:rsid w:val="759F2291"/>
    <w:rsid w:val="75A6BA20"/>
    <w:rsid w:val="75B2D3E0"/>
    <w:rsid w:val="75C3D36F"/>
    <w:rsid w:val="75D4D89B"/>
    <w:rsid w:val="7602F40B"/>
    <w:rsid w:val="76079DE9"/>
    <w:rsid w:val="7623991E"/>
    <w:rsid w:val="76241994"/>
    <w:rsid w:val="762BC19E"/>
    <w:rsid w:val="762D9B45"/>
    <w:rsid w:val="764473A9"/>
    <w:rsid w:val="764D3F1F"/>
    <w:rsid w:val="765152FB"/>
    <w:rsid w:val="765B48EC"/>
    <w:rsid w:val="7670DFDC"/>
    <w:rsid w:val="767A26C1"/>
    <w:rsid w:val="76809FFD"/>
    <w:rsid w:val="76827FB6"/>
    <w:rsid w:val="768A1BEB"/>
    <w:rsid w:val="7690F852"/>
    <w:rsid w:val="769DEB17"/>
    <w:rsid w:val="76B07EB4"/>
    <w:rsid w:val="76BE6AAF"/>
    <w:rsid w:val="76BF3686"/>
    <w:rsid w:val="76D980A8"/>
    <w:rsid w:val="76E84D4A"/>
    <w:rsid w:val="76ED1FEF"/>
    <w:rsid w:val="76FD7A68"/>
    <w:rsid w:val="770023D2"/>
    <w:rsid w:val="77251663"/>
    <w:rsid w:val="772810E3"/>
    <w:rsid w:val="7732087E"/>
    <w:rsid w:val="7743A15A"/>
    <w:rsid w:val="774F9CD6"/>
    <w:rsid w:val="7760348F"/>
    <w:rsid w:val="776BBC4B"/>
    <w:rsid w:val="77751E6B"/>
    <w:rsid w:val="7783FEEF"/>
    <w:rsid w:val="778DD9AA"/>
    <w:rsid w:val="779FC234"/>
    <w:rsid w:val="77A760A3"/>
    <w:rsid w:val="77A97077"/>
    <w:rsid w:val="77AA54FB"/>
    <w:rsid w:val="77ACD464"/>
    <w:rsid w:val="77B05C1D"/>
    <w:rsid w:val="77B196BD"/>
    <w:rsid w:val="77C66DB2"/>
    <w:rsid w:val="77CB176A"/>
    <w:rsid w:val="77D72272"/>
    <w:rsid w:val="77E8E9A0"/>
    <w:rsid w:val="77F1F68F"/>
    <w:rsid w:val="77F89375"/>
    <w:rsid w:val="77FDC58C"/>
    <w:rsid w:val="78075478"/>
    <w:rsid w:val="780950A6"/>
    <w:rsid w:val="780E2040"/>
    <w:rsid w:val="782B87CC"/>
    <w:rsid w:val="782D9318"/>
    <w:rsid w:val="7837704D"/>
    <w:rsid w:val="78378303"/>
    <w:rsid w:val="78446C9B"/>
    <w:rsid w:val="7849D379"/>
    <w:rsid w:val="785F1888"/>
    <w:rsid w:val="78631D0B"/>
    <w:rsid w:val="786CCCFB"/>
    <w:rsid w:val="78776C92"/>
    <w:rsid w:val="78879292"/>
    <w:rsid w:val="789084FF"/>
    <w:rsid w:val="789AD125"/>
    <w:rsid w:val="789E9FB0"/>
    <w:rsid w:val="78AAB675"/>
    <w:rsid w:val="78AEBD07"/>
    <w:rsid w:val="78AF36F9"/>
    <w:rsid w:val="78BC249E"/>
    <w:rsid w:val="78C26BA6"/>
    <w:rsid w:val="78C71889"/>
    <w:rsid w:val="78E98B6F"/>
    <w:rsid w:val="78ED58CC"/>
    <w:rsid w:val="78F9C1DC"/>
    <w:rsid w:val="78FE1AB3"/>
    <w:rsid w:val="78FE23EF"/>
    <w:rsid w:val="790379A9"/>
    <w:rsid w:val="7918AD8E"/>
    <w:rsid w:val="7926A403"/>
    <w:rsid w:val="7932093B"/>
    <w:rsid w:val="793B3761"/>
    <w:rsid w:val="793EC99B"/>
    <w:rsid w:val="7956B9EE"/>
    <w:rsid w:val="795FA8FC"/>
    <w:rsid w:val="79635AF9"/>
    <w:rsid w:val="7964324B"/>
    <w:rsid w:val="797159A8"/>
    <w:rsid w:val="79741B55"/>
    <w:rsid w:val="797EBB9A"/>
    <w:rsid w:val="798825AF"/>
    <w:rsid w:val="798CAD0E"/>
    <w:rsid w:val="79965A25"/>
    <w:rsid w:val="799B7251"/>
    <w:rsid w:val="79A452C6"/>
    <w:rsid w:val="79E520C8"/>
    <w:rsid w:val="7A01FBA4"/>
    <w:rsid w:val="7A09C2AE"/>
    <w:rsid w:val="7A0EA248"/>
    <w:rsid w:val="7A0FA004"/>
    <w:rsid w:val="7A134C82"/>
    <w:rsid w:val="7A1D45C5"/>
    <w:rsid w:val="7A2DBB2F"/>
    <w:rsid w:val="7A3AA1DF"/>
    <w:rsid w:val="7A51BFCE"/>
    <w:rsid w:val="7A52C69F"/>
    <w:rsid w:val="7A604D61"/>
    <w:rsid w:val="7A75BAEE"/>
    <w:rsid w:val="7A7AB862"/>
    <w:rsid w:val="7A7BF6FC"/>
    <w:rsid w:val="7A891E68"/>
    <w:rsid w:val="7A89B3A1"/>
    <w:rsid w:val="7A977F00"/>
    <w:rsid w:val="7A99CE59"/>
    <w:rsid w:val="7AB12639"/>
    <w:rsid w:val="7AB42CCD"/>
    <w:rsid w:val="7AB4CEEF"/>
    <w:rsid w:val="7AB6923D"/>
    <w:rsid w:val="7AC1E8AE"/>
    <w:rsid w:val="7AC4087D"/>
    <w:rsid w:val="7AD6E4D1"/>
    <w:rsid w:val="7AD83CC8"/>
    <w:rsid w:val="7AD8F056"/>
    <w:rsid w:val="7AE75052"/>
    <w:rsid w:val="7AF41D6E"/>
    <w:rsid w:val="7AF9FD53"/>
    <w:rsid w:val="7B0278C1"/>
    <w:rsid w:val="7B02C8FB"/>
    <w:rsid w:val="7B0482A4"/>
    <w:rsid w:val="7B096D88"/>
    <w:rsid w:val="7B0A49D1"/>
    <w:rsid w:val="7B0BBAF6"/>
    <w:rsid w:val="7B165422"/>
    <w:rsid w:val="7B1B0082"/>
    <w:rsid w:val="7B1E39A5"/>
    <w:rsid w:val="7B251F35"/>
    <w:rsid w:val="7B2E1362"/>
    <w:rsid w:val="7B35F636"/>
    <w:rsid w:val="7B4D5082"/>
    <w:rsid w:val="7B525B9B"/>
    <w:rsid w:val="7B527025"/>
    <w:rsid w:val="7B56D539"/>
    <w:rsid w:val="7B586A4C"/>
    <w:rsid w:val="7B5DD93E"/>
    <w:rsid w:val="7B6F7247"/>
    <w:rsid w:val="7B7BC1D5"/>
    <w:rsid w:val="7B7FA5F6"/>
    <w:rsid w:val="7B8A702D"/>
    <w:rsid w:val="7B8ABC0E"/>
    <w:rsid w:val="7BABB2BE"/>
    <w:rsid w:val="7BBB700C"/>
    <w:rsid w:val="7BC68CC9"/>
    <w:rsid w:val="7BD7EA9D"/>
    <w:rsid w:val="7BDF7D0B"/>
    <w:rsid w:val="7BEB05E5"/>
    <w:rsid w:val="7BEF80C7"/>
    <w:rsid w:val="7BF1B319"/>
    <w:rsid w:val="7BF32156"/>
    <w:rsid w:val="7BFF54B4"/>
    <w:rsid w:val="7C077875"/>
    <w:rsid w:val="7C0A7BF4"/>
    <w:rsid w:val="7C0E0D30"/>
    <w:rsid w:val="7C1677D7"/>
    <w:rsid w:val="7C18EE3C"/>
    <w:rsid w:val="7C2C7650"/>
    <w:rsid w:val="7C447121"/>
    <w:rsid w:val="7C44B9AB"/>
    <w:rsid w:val="7C4852EF"/>
    <w:rsid w:val="7C5E3BCF"/>
    <w:rsid w:val="7C6176A0"/>
    <w:rsid w:val="7C6625E5"/>
    <w:rsid w:val="7C74505A"/>
    <w:rsid w:val="7C79C6E1"/>
    <w:rsid w:val="7C844632"/>
    <w:rsid w:val="7C9538EA"/>
    <w:rsid w:val="7C95CE4E"/>
    <w:rsid w:val="7C9845D7"/>
    <w:rsid w:val="7CB0F729"/>
    <w:rsid w:val="7CB1B66A"/>
    <w:rsid w:val="7CB24056"/>
    <w:rsid w:val="7CB6DEA1"/>
    <w:rsid w:val="7CBBC3C6"/>
    <w:rsid w:val="7CD63647"/>
    <w:rsid w:val="7CD93B90"/>
    <w:rsid w:val="7CDE48E8"/>
    <w:rsid w:val="7CEBF744"/>
    <w:rsid w:val="7CF10498"/>
    <w:rsid w:val="7D01C17B"/>
    <w:rsid w:val="7D0E183B"/>
    <w:rsid w:val="7D0F88A5"/>
    <w:rsid w:val="7D1128A9"/>
    <w:rsid w:val="7D380BB5"/>
    <w:rsid w:val="7D3A7FC8"/>
    <w:rsid w:val="7D435068"/>
    <w:rsid w:val="7D58D441"/>
    <w:rsid w:val="7D5FA2D9"/>
    <w:rsid w:val="7D6C6300"/>
    <w:rsid w:val="7D78C88E"/>
    <w:rsid w:val="7D8369E3"/>
    <w:rsid w:val="7D8399B8"/>
    <w:rsid w:val="7D8427C7"/>
    <w:rsid w:val="7D861330"/>
    <w:rsid w:val="7D9C8240"/>
    <w:rsid w:val="7DA3AD80"/>
    <w:rsid w:val="7DA69CCF"/>
    <w:rsid w:val="7DB5B6B0"/>
    <w:rsid w:val="7DB719DD"/>
    <w:rsid w:val="7DC71509"/>
    <w:rsid w:val="7DC8DE5D"/>
    <w:rsid w:val="7DDA218A"/>
    <w:rsid w:val="7DE006B4"/>
    <w:rsid w:val="7DECA978"/>
    <w:rsid w:val="7DF2772B"/>
    <w:rsid w:val="7DF3A0E3"/>
    <w:rsid w:val="7DF65B64"/>
    <w:rsid w:val="7E060FF4"/>
    <w:rsid w:val="7E15EE0B"/>
    <w:rsid w:val="7E1EA572"/>
    <w:rsid w:val="7E2133E2"/>
    <w:rsid w:val="7E2B270A"/>
    <w:rsid w:val="7E39B926"/>
    <w:rsid w:val="7E3AAA84"/>
    <w:rsid w:val="7E453555"/>
    <w:rsid w:val="7E47B96A"/>
    <w:rsid w:val="7E54F4D9"/>
    <w:rsid w:val="7E6247B1"/>
    <w:rsid w:val="7E6B2139"/>
    <w:rsid w:val="7E74BD42"/>
    <w:rsid w:val="7E7C4A11"/>
    <w:rsid w:val="7E8F2994"/>
    <w:rsid w:val="7E986CF8"/>
    <w:rsid w:val="7EA0AA18"/>
    <w:rsid w:val="7EBDC270"/>
    <w:rsid w:val="7ED4E7E0"/>
    <w:rsid w:val="7ED62775"/>
    <w:rsid w:val="7EDE21B9"/>
    <w:rsid w:val="7EEC899C"/>
    <w:rsid w:val="7F0013FA"/>
    <w:rsid w:val="7F0A35A1"/>
    <w:rsid w:val="7F0CE17D"/>
    <w:rsid w:val="7F15EF32"/>
    <w:rsid w:val="7F18F2E1"/>
    <w:rsid w:val="7F195DC8"/>
    <w:rsid w:val="7F1E42FD"/>
    <w:rsid w:val="7F36B2FD"/>
    <w:rsid w:val="7F398943"/>
    <w:rsid w:val="7F5A1B0E"/>
    <w:rsid w:val="7F6184ED"/>
    <w:rsid w:val="7F640EDE"/>
    <w:rsid w:val="7F778A65"/>
    <w:rsid w:val="7F797344"/>
    <w:rsid w:val="7F8039D4"/>
    <w:rsid w:val="7F823798"/>
    <w:rsid w:val="7F85D82E"/>
    <w:rsid w:val="7F896250"/>
    <w:rsid w:val="7FA7A039"/>
    <w:rsid w:val="7FA90271"/>
    <w:rsid w:val="7FA9CD1E"/>
    <w:rsid w:val="7FB9E4D3"/>
    <w:rsid w:val="7FBFC3E0"/>
    <w:rsid w:val="7FC51651"/>
    <w:rsid w:val="7FC5FAC6"/>
    <w:rsid w:val="7FCB8F26"/>
    <w:rsid w:val="7FE94A7A"/>
    <w:rsid w:val="7FE9A7F6"/>
    <w:rsid w:val="7FEA5EF8"/>
    <w:rsid w:val="7FED3DF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8F63E"/>
  <w15:docId w15:val="{420D9F2D-F63E-4AC7-980A-2B7A1F7C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Garamond" w:hAnsi="Garamond" w:cs="Garamond"/>
        <w:sz w:val="22"/>
        <w:szCs w:val="22"/>
        <w:lang w:val="es-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EF3"/>
  </w:style>
  <w:style w:type="paragraph" w:styleId="Ttulo1">
    <w:name w:val="heading 1"/>
    <w:basedOn w:val="Normal"/>
    <w:uiPriority w:val="9"/>
    <w:qFormat/>
    <w:pPr>
      <w:ind w:left="904"/>
      <w:outlineLvl w:val="0"/>
    </w:pPr>
    <w:rPr>
      <w:rFonts w:ascii="Arial" w:eastAsia="Arial" w:hAnsi="Arial" w:cs="Arial"/>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uiPriority w:val="10"/>
    <w:qFormat/>
    <w:pPr>
      <w:spacing w:before="117"/>
      <w:ind w:left="638" w:right="736"/>
    </w:pPr>
    <w:rPr>
      <w:sz w:val="32"/>
      <w:szCs w:val="32"/>
    </w:rPr>
  </w:style>
  <w:style w:type="table" w:customStyle="1" w:styleId="TableNormal0">
    <w:name w:val="Table Normal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1"/>
    <w:qFormat/>
    <w:pPr>
      <w:ind w:left="638"/>
    </w:pPr>
    <w:rPr>
      <w:rFonts w:ascii="Minion Pro" w:eastAsia="Minion Pro" w:hAnsi="Minion Pro" w:cs="Minion Pro"/>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0533D"/>
    <w:pPr>
      <w:tabs>
        <w:tab w:val="center" w:pos="4252"/>
        <w:tab w:val="right" w:pos="8504"/>
      </w:tabs>
    </w:pPr>
  </w:style>
  <w:style w:type="character" w:customStyle="1" w:styleId="EncabezadoCar">
    <w:name w:val="Encabezado Car"/>
    <w:basedOn w:val="Fuentedeprrafopredeter"/>
    <w:link w:val="Encabezado"/>
    <w:uiPriority w:val="99"/>
    <w:rsid w:val="00E0533D"/>
    <w:rPr>
      <w:rFonts w:ascii="Garamond" w:eastAsia="Garamond" w:hAnsi="Garamond" w:cs="Garamond"/>
      <w:lang w:val="es-ES"/>
    </w:rPr>
  </w:style>
  <w:style w:type="paragraph" w:styleId="Piedepgina">
    <w:name w:val="footer"/>
    <w:basedOn w:val="Normal"/>
    <w:link w:val="PiedepginaCar"/>
    <w:uiPriority w:val="99"/>
    <w:unhideWhenUsed/>
    <w:rsid w:val="00E0533D"/>
    <w:pPr>
      <w:tabs>
        <w:tab w:val="center" w:pos="4252"/>
        <w:tab w:val="right" w:pos="8504"/>
      </w:tabs>
    </w:pPr>
  </w:style>
  <w:style w:type="character" w:customStyle="1" w:styleId="PiedepginaCar">
    <w:name w:val="Pie de página Car"/>
    <w:basedOn w:val="Fuentedeprrafopredeter"/>
    <w:link w:val="Piedepgina"/>
    <w:uiPriority w:val="99"/>
    <w:rsid w:val="00E0533D"/>
    <w:rPr>
      <w:rFonts w:ascii="Garamond" w:eastAsia="Garamond" w:hAnsi="Garamond" w:cs="Garamond"/>
      <w:lang w:val="es-ES"/>
    </w:rPr>
  </w:style>
  <w:style w:type="character" w:styleId="Hipervnculo">
    <w:name w:val="Hyperlink"/>
    <w:basedOn w:val="Fuentedeprrafopredeter"/>
    <w:uiPriority w:val="99"/>
    <w:unhideWhenUsed/>
    <w:rsid w:val="0005535A"/>
    <w:rPr>
      <w:color w:val="0000FF" w:themeColor="hyperlink"/>
      <w:u w:val="single"/>
    </w:rPr>
  </w:style>
  <w:style w:type="character" w:styleId="Refdecomentario">
    <w:name w:val="annotation reference"/>
    <w:basedOn w:val="Fuentedeprrafopredeter"/>
    <w:uiPriority w:val="99"/>
    <w:semiHidden/>
    <w:unhideWhenUsed/>
    <w:rsid w:val="00A26873"/>
    <w:rPr>
      <w:sz w:val="16"/>
      <w:szCs w:val="16"/>
    </w:rPr>
  </w:style>
  <w:style w:type="paragraph" w:styleId="Textocomentario">
    <w:name w:val="annotation text"/>
    <w:basedOn w:val="Normal"/>
    <w:link w:val="TextocomentarioCar"/>
    <w:uiPriority w:val="99"/>
    <w:semiHidden/>
    <w:unhideWhenUsed/>
    <w:rsid w:val="00A26873"/>
    <w:rPr>
      <w:sz w:val="20"/>
      <w:szCs w:val="20"/>
    </w:rPr>
  </w:style>
  <w:style w:type="character" w:customStyle="1" w:styleId="TextocomentarioCar">
    <w:name w:val="Texto comentario Car"/>
    <w:basedOn w:val="Fuentedeprrafopredeter"/>
    <w:link w:val="Textocomentario"/>
    <w:uiPriority w:val="99"/>
    <w:semiHidden/>
    <w:rsid w:val="00A26873"/>
    <w:rPr>
      <w:rFonts w:ascii="Garamond" w:eastAsia="Garamond" w:hAnsi="Garamond" w:cs="Garamond"/>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6873"/>
    <w:rPr>
      <w:b/>
      <w:bCs/>
    </w:rPr>
  </w:style>
  <w:style w:type="character" w:customStyle="1" w:styleId="AsuntodelcomentarioCar">
    <w:name w:val="Asunto del comentario Car"/>
    <w:basedOn w:val="TextocomentarioCar"/>
    <w:link w:val="Asuntodelcomentario"/>
    <w:uiPriority w:val="99"/>
    <w:semiHidden/>
    <w:rsid w:val="00A26873"/>
    <w:rPr>
      <w:rFonts w:ascii="Garamond" w:eastAsia="Garamond" w:hAnsi="Garamond" w:cs="Garamond"/>
      <w:b/>
      <w:bCs/>
      <w:sz w:val="20"/>
      <w:szCs w:val="20"/>
      <w:lang w:val="es-ES"/>
    </w:rPr>
  </w:style>
  <w:style w:type="paragraph" w:styleId="Textodeglobo">
    <w:name w:val="Balloon Text"/>
    <w:basedOn w:val="Normal"/>
    <w:link w:val="TextodegloboCar"/>
    <w:uiPriority w:val="99"/>
    <w:semiHidden/>
    <w:unhideWhenUsed/>
    <w:rsid w:val="00A268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6873"/>
    <w:rPr>
      <w:rFonts w:ascii="Segoe UI" w:eastAsia="Garamond" w:hAnsi="Segoe UI" w:cs="Segoe UI"/>
      <w:sz w:val="18"/>
      <w:szCs w:val="18"/>
      <w:lang w:val="es-ES"/>
    </w:rPr>
  </w:style>
  <w:style w:type="table" w:styleId="Tablaconcuadrcula">
    <w:name w:val="Table Grid"/>
    <w:basedOn w:val="Tablanormal"/>
    <w:uiPriority w:val="39"/>
    <w:rsid w:val="0086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53BB9"/>
    <w:rPr>
      <w:sz w:val="20"/>
      <w:szCs w:val="20"/>
    </w:rPr>
  </w:style>
  <w:style w:type="character" w:customStyle="1" w:styleId="TextonotapieCar">
    <w:name w:val="Texto nota pie Car"/>
    <w:basedOn w:val="Fuentedeprrafopredeter"/>
    <w:link w:val="Textonotapie"/>
    <w:uiPriority w:val="99"/>
    <w:semiHidden/>
    <w:rsid w:val="00853BB9"/>
    <w:rPr>
      <w:rFonts w:ascii="Garamond" w:eastAsia="Garamond" w:hAnsi="Garamond" w:cs="Garamond"/>
      <w:sz w:val="20"/>
      <w:szCs w:val="20"/>
      <w:lang w:val="es-ES"/>
    </w:rPr>
  </w:style>
  <w:style w:type="character" w:styleId="Refdenotaalpie">
    <w:name w:val="footnote reference"/>
    <w:basedOn w:val="Fuentedeprrafopredeter"/>
    <w:uiPriority w:val="99"/>
    <w:semiHidden/>
    <w:unhideWhenUsed/>
    <w:rsid w:val="00853BB9"/>
    <w:rPr>
      <w:vertAlign w:val="superscript"/>
    </w:rPr>
  </w:style>
  <w:style w:type="character" w:customStyle="1" w:styleId="authorname">
    <w:name w:val="authorname"/>
    <w:basedOn w:val="Fuentedeprrafopredeter"/>
    <w:rsid w:val="00B80317"/>
  </w:style>
  <w:style w:type="character" w:customStyle="1" w:styleId="separator">
    <w:name w:val="separator"/>
    <w:basedOn w:val="Fuentedeprrafopredeter"/>
    <w:rsid w:val="00B80317"/>
  </w:style>
  <w:style w:type="character" w:customStyle="1" w:styleId="Fecha1">
    <w:name w:val="Fecha1"/>
    <w:basedOn w:val="Fuentedeprrafopredeter"/>
    <w:rsid w:val="00B80317"/>
  </w:style>
  <w:style w:type="character" w:customStyle="1" w:styleId="arttitle">
    <w:name w:val="art_title"/>
    <w:basedOn w:val="Fuentedeprrafopredeter"/>
    <w:rsid w:val="00B80317"/>
  </w:style>
  <w:style w:type="character" w:customStyle="1" w:styleId="serialtitle">
    <w:name w:val="serial_title"/>
    <w:basedOn w:val="Fuentedeprrafopredeter"/>
    <w:rsid w:val="00B80317"/>
  </w:style>
  <w:style w:type="character" w:customStyle="1" w:styleId="volumeissue">
    <w:name w:val="volume_issue"/>
    <w:basedOn w:val="Fuentedeprrafopredeter"/>
    <w:rsid w:val="00B80317"/>
  </w:style>
  <w:style w:type="character" w:customStyle="1" w:styleId="pagerange">
    <w:name w:val="page_range"/>
    <w:basedOn w:val="Fuentedeprrafopredeter"/>
    <w:rsid w:val="00B80317"/>
  </w:style>
  <w:style w:type="character" w:customStyle="1" w:styleId="doilink">
    <w:name w:val="doi_link"/>
    <w:basedOn w:val="Fuentedeprrafopredeter"/>
    <w:rsid w:val="00B8031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character" w:styleId="Mencinsinresolver">
    <w:name w:val="Unresolved Mention"/>
    <w:basedOn w:val="Fuentedeprrafopredeter"/>
    <w:uiPriority w:val="99"/>
    <w:semiHidden/>
    <w:unhideWhenUsed/>
    <w:rsid w:val="00632BD5"/>
    <w:rPr>
      <w:color w:val="605E5C"/>
      <w:shd w:val="clear" w:color="auto" w:fill="E1DFDD"/>
    </w:rPr>
  </w:style>
  <w:style w:type="paragraph" w:customStyle="1" w:styleId="TextoTboa">
    <w:name w:val="Texto Táboa"/>
    <w:basedOn w:val="Textoindependiente"/>
    <w:qFormat/>
    <w:rsid w:val="00375A7F"/>
    <w:pPr>
      <w:widowControl/>
      <w:spacing w:before="120" w:after="120"/>
    </w:pPr>
    <w:rPr>
      <w:rFonts w:ascii="Trebuchet MS" w:eastAsia="Calibri" w:hAnsi="Trebuchet MS" w:cs="Times New Roman"/>
      <w:szCs w:val="24"/>
      <w:lang w:eastAsia="pt-PT"/>
    </w:rPr>
  </w:style>
  <w:style w:type="paragraph" w:customStyle="1" w:styleId="Base">
    <w:name w:val="Base"/>
    <w:link w:val="BaseCar"/>
    <w:qFormat/>
    <w:rsid w:val="006F33F2"/>
    <w:pPr>
      <w:widowControl/>
      <w:spacing w:line="480" w:lineRule="auto"/>
      <w:ind w:firstLine="425"/>
      <w:jc w:val="both"/>
    </w:pPr>
    <w:rPr>
      <w:rFonts w:ascii="Times New Roman" w:eastAsiaTheme="minorHAnsi" w:hAnsi="Times New Roman" w:cs="Times New Roman"/>
      <w:sz w:val="24"/>
      <w:szCs w:val="24"/>
      <w:lang w:val="la-Latn" w:eastAsia="en-US"/>
    </w:rPr>
  </w:style>
  <w:style w:type="character" w:customStyle="1" w:styleId="BaseCar">
    <w:name w:val="Base Car"/>
    <w:basedOn w:val="Fuentedeprrafopredeter"/>
    <w:link w:val="Base"/>
    <w:rsid w:val="006F33F2"/>
    <w:rPr>
      <w:rFonts w:ascii="Times New Roman" w:eastAsiaTheme="minorHAnsi" w:hAnsi="Times New Roman" w:cs="Times New Roman"/>
      <w:sz w:val="24"/>
      <w:szCs w:val="24"/>
      <w:lang w:val="la-Latn" w:eastAsia="en-US"/>
    </w:rPr>
  </w:style>
  <w:style w:type="paragraph" w:styleId="Bibliografa">
    <w:name w:val="Bibliography"/>
    <w:basedOn w:val="Normal"/>
    <w:next w:val="Normal"/>
    <w:uiPriority w:val="37"/>
    <w:unhideWhenUsed/>
    <w:rsid w:val="0039442B"/>
    <w:pPr>
      <w:spacing w:line="480" w:lineRule="auto"/>
      <w:ind w:left="720" w:hanging="720"/>
    </w:pPr>
  </w:style>
  <w:style w:type="paragraph" w:customStyle="1" w:styleId="Biblio">
    <w:name w:val="Biblio"/>
    <w:basedOn w:val="Bibliografa"/>
    <w:qFormat/>
    <w:rsid w:val="000645DC"/>
    <w:rPr>
      <w:color w:val="000000" w:themeColor="text1"/>
      <w:lang w:val="es-ES_tradnl"/>
    </w:rPr>
  </w:style>
  <w:style w:type="paragraph" w:customStyle="1" w:styleId="Corpo">
    <w:name w:val="Corpo"/>
    <w:basedOn w:val="Normal"/>
    <w:qFormat/>
    <w:rsid w:val="00D72C82"/>
    <w:pPr>
      <w:widowControl/>
      <w:pBdr>
        <w:top w:val="nil"/>
        <w:left w:val="nil"/>
        <w:bottom w:val="nil"/>
        <w:right w:val="nil"/>
        <w:between w:val="nil"/>
      </w:pBdr>
      <w:spacing w:after="80"/>
      <w:ind w:left="426" w:right="370"/>
      <w:jc w:val="both"/>
    </w:pPr>
    <w:rPr>
      <w:color w:val="231F20"/>
      <w:sz w:val="20"/>
      <w:szCs w:val="20"/>
    </w:rPr>
  </w:style>
  <w:style w:type="table" w:customStyle="1" w:styleId="TableNormal1">
    <w:name w:val="Table Normal1"/>
    <w:rsid w:val="002958D9"/>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162FE2"/>
    <w:rPr>
      <w:color w:val="800080" w:themeColor="followedHyperlink"/>
      <w:u w:val="single"/>
    </w:rPr>
  </w:style>
  <w:style w:type="paragraph" w:styleId="Descripcin">
    <w:name w:val="caption"/>
    <w:basedOn w:val="Normal"/>
    <w:next w:val="Normal"/>
    <w:uiPriority w:val="35"/>
    <w:unhideWhenUsed/>
    <w:qFormat/>
    <w:rsid w:val="00E76E6B"/>
    <w:pPr>
      <w:spacing w:after="200"/>
    </w:pPr>
    <w:rPr>
      <w:i/>
      <w:iCs/>
      <w:color w:val="1F497D" w:themeColor="text2"/>
      <w:sz w:val="18"/>
      <w:szCs w:val="18"/>
    </w:rPr>
  </w:style>
  <w:style w:type="numbering" w:customStyle="1" w:styleId="Listaactual1">
    <w:name w:val="Lista actual1"/>
    <w:uiPriority w:val="99"/>
    <w:rsid w:val="008D1EAD"/>
    <w:pPr>
      <w:numPr>
        <w:numId w:val="8"/>
      </w:numPr>
    </w:pPr>
  </w:style>
  <w:style w:type="numbering" w:customStyle="1" w:styleId="Listaactual2">
    <w:name w:val="Lista actual2"/>
    <w:uiPriority w:val="99"/>
    <w:rsid w:val="008D1EAD"/>
    <w:pPr>
      <w:numPr>
        <w:numId w:val="9"/>
      </w:numPr>
    </w:pPr>
  </w:style>
  <w:style w:type="numbering" w:customStyle="1" w:styleId="Listaactual3">
    <w:name w:val="Lista actual3"/>
    <w:uiPriority w:val="99"/>
    <w:rsid w:val="00821E30"/>
    <w:pPr>
      <w:numPr>
        <w:numId w:val="11"/>
      </w:numPr>
    </w:pPr>
  </w:style>
  <w:style w:type="paragraph" w:customStyle="1" w:styleId="Contenidodelmarco">
    <w:name w:val="Contenido del marco"/>
    <w:basedOn w:val="Normal"/>
    <w:qFormat/>
    <w:rsid w:val="004E057F"/>
    <w:pPr>
      <w:widowControl/>
      <w:suppressAutoHyphens/>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rcid.org/0000-0002-9150-9106" TargetMode="External"/><Relationship Id="rId18" Type="http://schemas.openxmlformats.org/officeDocument/2006/relationships/hyperlink" Target="mailto:|pablo.calvino.tato@usc.gal"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orcid.org/0009-0002-0068-7167" TargetMode="External"/><Relationship Id="rId7" Type="http://schemas.openxmlformats.org/officeDocument/2006/relationships/footnotes" Target="footnotes.xml"/><Relationship Id="rId12" Type="http://schemas.openxmlformats.org/officeDocument/2006/relationships/hyperlink" Target="mailto:|pablo.calvino.tato@usc.gal" TargetMode="External"/><Relationship Id="rId17" Type="http://schemas.openxmlformats.org/officeDocument/2006/relationships/hyperlink" Target="https://orcid.org/0000-0003-0542-8527"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anuelbarreiro.rozados@usc.gal" TargetMode="External"/><Relationship Id="rId20" Type="http://schemas.openxmlformats.org/officeDocument/2006/relationships/hyperlink" Target="mailto:oscarlopez.iglesias@usc.gal" TargetMode="Externa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3-0542-8527" TargetMode="External"/><Relationship Id="rId24"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s://orcid.org/0009-0002-0068-7167"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hyperlink" Target="mailto:manuelbarreiro.rozados@usc.gal" TargetMode="External"/><Relationship Id="rId19" Type="http://schemas.openxmlformats.org/officeDocument/2006/relationships/hyperlink" Target="https://orcid.org/0000-0002-9150-9106"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oscarlopez.iglesias@usc.gal" TargetMode="External"/><Relationship Id="rId22" Type="http://schemas.openxmlformats.org/officeDocument/2006/relationships/hyperlink" Target="mailto:archivortve@rtve.es" TargetMode="External"/><Relationship Id="rId27" Type="http://schemas.openxmlformats.org/officeDocument/2006/relationships/fontTable" Target="fontTable.xml"/><Relationship Id="rId30"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C4BC6868-9766-4BED-88C9-851DD005E063}">
    <t:Anchor>
      <t:Comment id="805566967"/>
    </t:Anchor>
    <t:History>
      <t:Event id="{A469CAEC-1A71-4AD8-A77A-F508B159A715}" time="2025-12-16T15:57:47.159Z">
        <t:Attribution userId="S::pablo.calvino.tato@usc.es::4c1afb2b-23f7-4657-9f00-a8e11b3e3a62" userProvider="AD" userName="Calviño Tato Pablo"/>
        <t:Anchor>
          <t:Comment id="805566967"/>
        </t:Anchor>
        <t:Create/>
      </t:Event>
      <t:Event id="{A60BAB06-52BD-4582-8105-74B926D00B90}" time="2025-12-16T15:57:47.159Z">
        <t:Attribution userId="S::pablo.calvino.tato@usc.es::4c1afb2b-23f7-4657-9f00-a8e11b3e3a62" userProvider="AD" userName="Calviño Tato Pablo"/>
        <t:Anchor>
          <t:Comment id="805566967"/>
        </t:Anchor>
        <t:Assign userId="S::oscarlopez.iglesias@usc.es::4ed95d31-0c22-4a64-bc6d-9dbd8663e37b" userProvider="AD" userName="LOPEZ IGLESIAS OSCAR"/>
      </t:Event>
      <t:Event id="{FF55A031-6401-497B-AA52-D27D38C2060C}" time="2025-12-16T15:57:47.159Z">
        <t:Attribution userId="S::pablo.calvino.tato@usc.es::4c1afb2b-23f7-4657-9f00-a8e11b3e3a62" userProvider="AD" userName="Calviño Tato Pablo"/>
        <t:Anchor>
          <t:Comment id="805566967"/>
        </t:Anchor>
        <t:SetTitle title="Peguei aquí o literal do Informe da Fase III. Hai que refacelo tanto para reducir drasticamente a extensión como para adecualo ao contexto do artigo. @LOPEZ IGLESIAS OSCAR @Barreiro Rozados Manuel"/>
      </t:Event>
    </t:History>
  </t:Task>
  <t:Task id="{BB18A15D-3729-4CB0-9D64-698C66F530A2}">
    <t:Anchor>
      <t:Comment id="1915179731"/>
    </t:Anchor>
    <t:History>
      <t:Event id="{1901A246-5A28-4FA6-A6F1-6D7B5ED282C4}" time="2025-12-16T16:38:07.559Z">
        <t:Attribution userId="S::pablo.calvino.tato@usc.es::4c1afb2b-23f7-4657-9f00-a8e11b3e3a62" userProvider="AD" userName="Calviño Tato Pablo"/>
        <t:Anchor>
          <t:Comment id="1915179731"/>
        </t:Anchor>
        <t:Create/>
      </t:Event>
      <t:Event id="{0459510F-9999-4222-986A-59CF403B6CA9}" time="2025-12-16T16:38:07.559Z">
        <t:Attribution userId="S::pablo.calvino.tato@usc.es::4c1afb2b-23f7-4657-9f00-a8e11b3e3a62" userProvider="AD" userName="Calviño Tato Pablo"/>
        <t:Anchor>
          <t:Comment id="1915179731"/>
        </t:Anchor>
        <t:Assign userId="S::manuelbarreiro.rozados@usc.es::0b437560-bdcf-4756-8404-d561f690f069" userProvider="AD" userName="Barreiro Rozados Manuel"/>
      </t:Event>
      <t:Event id="{6AE4FE1D-C10E-4DE0-8977-7357F5DE8E2A}" time="2025-12-16T16:38:07.559Z">
        <t:Attribution userId="S::pablo.calvino.tato@usc.es::4c1afb2b-23f7-4657-9f00-a8e11b3e3a62" userProvider="AD" userName="Calviño Tato Pablo"/>
        <t:Anchor>
          <t:Comment id="1915179731"/>
        </t:Anchor>
        <t:SetTitle title="Valorar se metemos aquí tamén os datos da Memoria de RTVE do 2023. @Barreiro Rozados Manuel @LOPEZ IGLESIAS OSCAR"/>
      </t:Event>
    </t:History>
  </t:Task>
  <t:Task id="{AB1195BC-C7AF-4A03-B983-9BB7CB4E9074}">
    <t:Anchor>
      <t:Comment id="1072729963"/>
    </t:Anchor>
    <t:History>
      <t:Event id="{692263D9-153E-4B8F-8278-EBDEDCBEF9D4}" time="2025-12-16T16:39:00.237Z">
        <t:Attribution userId="S::pablo.calvino.tato@usc.es::4c1afb2b-23f7-4657-9f00-a8e11b3e3a62" userProvider="AD" userName="Calviño Tato Pablo"/>
        <t:Anchor>
          <t:Comment id="1072729963"/>
        </t:Anchor>
        <t:Create/>
      </t:Event>
      <t:Event id="{553CBFDC-89F4-47B8-88AA-05B8D8F59698}" time="2025-12-16T16:39:00.237Z">
        <t:Attribution userId="S::pablo.calvino.tato@usc.es::4c1afb2b-23f7-4657-9f00-a8e11b3e3a62" userProvider="AD" userName="Calviño Tato Pablo"/>
        <t:Anchor>
          <t:Comment id="1072729963"/>
        </t:Anchor>
        <t:Assign userId="S::manuelbarreiro.rozados@usc.es::0b437560-bdcf-4756-8404-d561f690f069" userProvider="AD" userName="Barreiro Rozados Manuel"/>
      </t:Event>
      <t:Event id="{D51E0068-8729-414A-BCAC-FCB6BC1B0995}" time="2025-12-16T16:39:00.237Z">
        <t:Attribution userId="S::pablo.calvino.tato@usc.es::4c1afb2b-23f7-4657-9f00-a8e11b3e3a62" userProvider="AD" userName="Calviño Tato Pablo"/>
        <t:Anchor>
          <t:Comment id="1072729963"/>
        </t:Anchor>
        <t:SetTitle title="Revisar para adaptar á nova estrutura do texto. @Barreiro Rozados Manuel @LOPEZ IGLESIAS OSCAR"/>
      </t:Event>
      <t:Event id="{C90520D4-4198-3543-9239-987452EEA7F2}" time="2025-12-19T10:35:48.544Z">
        <t:Attribution userId="S::manuelbarreiro.rozados@usc.es::0b437560-bdcf-4756-8404-d561f690f069" userProvider="AD" userName="Barreiro Rozados Manuel"/>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QLBqc4SJp5cb0Q3mlGT3QcRHdg==">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</go:docsCustomData>
</go:gDocsCustomXmlDataStorage>
</file>

<file path=customXml/itemProps1.xml><?xml version="1.0" encoding="utf-8"?>
<ds:datastoreItem xmlns:ds="http://schemas.openxmlformats.org/officeDocument/2006/customXml" ds:itemID="{1AB99BC4-3C55-7A44-BBAA-7E747E24636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Pages>
  <Words>25052</Words>
  <Characters>152319</Characters>
  <Application>Microsoft Office Word</Application>
  <DocSecurity>0</DocSecurity>
  <Lines>2986</Lines>
  <Paragraphs>979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Montserrat</dc:creator>
  <cp:keywords/>
  <cp:lastModifiedBy>Sabater Quinto, Federico</cp:lastModifiedBy>
  <cp:revision>4</cp:revision>
  <dcterms:created xsi:type="dcterms:W3CDTF">2026-01-29T13:28:00Z</dcterms:created>
  <dcterms:modified xsi:type="dcterms:W3CDTF">2026-01-30T12:35:00Z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Adobe InDesign 18.1 (Windows)</vt:lpwstr>
  </property>
  <property fmtid="{D5CDD505-2E9C-101B-9397-08002B2CF9AE}" pid="4" name="LastSaved">
    <vt:filetime>2023-01-31T00:00:00Z</vt:filetime>
  </property>
  <property fmtid="{D5CDD505-2E9C-101B-9397-08002B2CF9AE}" pid="5" name="Producer">
    <vt:lpwstr>Adobe PDF Library 17.0</vt:lpwstr>
  </property>
  <property fmtid="{D5CDD505-2E9C-101B-9397-08002B2CF9AE}" pid="6" name="ZOTERO_PREF_1">
    <vt:lpwstr>&lt;data data-version="3" zotero-version="7.0.29"&gt;&lt;session id="8JGHgmq5"/&gt;&lt;style id="http://www.zotero.org/styles/apa-no-ampersand" locale="gl-ES" hasBibliography="1" bibliographyStyleHasBeenSet="1"/&gt;&lt;prefs&gt;&lt;pref name="fieldType" value="Field"/&gt;&lt;pref name="a</vt:lpwstr>
  </property>
  <property fmtid="{D5CDD505-2E9C-101B-9397-08002B2CF9AE}" pid="7" name="ZOTERO_PREF_2">
    <vt:lpwstr>utomaticJournalAbbreviations" value="true"/&gt;&lt;/prefs&gt;&lt;/data&gt;</vt:lpwstr>
  </property>
</Properties>
</file>