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BF86C" w14:textId="77777777" w:rsidR="0008534A" w:rsidRPr="00AE5B87" w:rsidRDefault="0008534A">
      <w:pPr>
        <w:widowControl/>
        <w:spacing w:before="9" w:line="199" w:lineRule="auto"/>
        <w:ind w:right="134"/>
        <w:jc w:val="both"/>
        <w:rPr>
          <w:sz w:val="18"/>
          <w:szCs w:val="18"/>
          <w:lang w:val="en-GB"/>
        </w:rPr>
      </w:pPr>
    </w:p>
    <w:p w14:paraId="68A6171B" w14:textId="77777777" w:rsidR="0008534A" w:rsidRPr="00AE5B87" w:rsidRDefault="009769C8">
      <w:pPr>
        <w:widowControl/>
        <w:spacing w:before="120" w:line="324" w:lineRule="auto"/>
        <w:ind w:left="4708" w:right="1059"/>
        <w:rPr>
          <w:rFonts w:ascii="EB Garamond" w:eastAsia="EB Garamond" w:hAnsi="EB Garamond" w:cs="EB Garamond"/>
          <w:sz w:val="16"/>
          <w:szCs w:val="16"/>
          <w:lang w:val="en-GB"/>
        </w:rPr>
      </w:pPr>
      <w:r>
        <w:rPr>
          <w:rFonts w:ascii="EB Garamond" w:eastAsia="EB Garamond" w:hAnsi="EB Garamond" w:cs="EB Garamond"/>
          <w:color w:val="808080"/>
          <w:sz w:val="16"/>
          <w:szCs w:val="16"/>
          <w:lang w:val="en-GB"/>
        </w:rPr>
        <w:t>Received: 12/09/2025 Accepted: 24/12/2025</w:t>
      </w:r>
      <w:r>
        <w:rPr>
          <w:noProof/>
          <w:lang w:val="en-GB"/>
        </w:rPr>
        <w:drawing>
          <wp:anchor distT="0" distB="0" distL="0" distR="0" simplePos="0" relativeHeight="251658240" behindDoc="0" locked="0" layoutInCell="1" hidden="0" allowOverlap="1" wp14:anchorId="0A88BA75" wp14:editId="3A65C716">
            <wp:simplePos x="0" y="0"/>
            <wp:positionH relativeFrom="column">
              <wp:posOffset>273050</wp:posOffset>
            </wp:positionH>
            <wp:positionV relativeFrom="paragraph">
              <wp:posOffset>209550</wp:posOffset>
            </wp:positionV>
            <wp:extent cx="1924913" cy="473114"/>
            <wp:effectExtent l="0" t="0" r="0" b="0"/>
            <wp:wrapNone/>
            <wp:docPr id="10921584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46D158C6" w14:textId="77777777" w:rsidR="0008534A" w:rsidRPr="00AE5B87" w:rsidRDefault="009769C8">
      <w:pPr>
        <w:widowControl/>
        <w:spacing w:before="1"/>
        <w:ind w:left="4708"/>
        <w:rPr>
          <w:rFonts w:ascii="EB Garamond" w:eastAsia="EB Garamond" w:hAnsi="EB Garamond" w:cs="EB Garamond"/>
          <w:sz w:val="16"/>
          <w:szCs w:val="16"/>
          <w:lang w:val="en-GB"/>
        </w:rPr>
      </w:pPr>
      <w:bookmarkStart w:id="0" w:name="_heading=h.8ueztj3ztke1" w:colFirst="0" w:colLast="0"/>
      <w:bookmarkEnd w:id="0"/>
      <w:r>
        <w:rPr>
          <w:rFonts w:ascii="EB Garamond" w:eastAsia="EB Garamond" w:hAnsi="EB Garamond" w:cs="EB Garamond"/>
          <w:color w:val="808080"/>
          <w:sz w:val="16"/>
          <w:szCs w:val="16"/>
          <w:lang w:val="en-GB"/>
        </w:rPr>
        <w:t>Published: 30/01/2026</w:t>
      </w:r>
    </w:p>
    <w:p w14:paraId="68478855" w14:textId="77777777" w:rsidR="0008534A" w:rsidRPr="00AE5B87" w:rsidRDefault="0008534A">
      <w:pPr>
        <w:widowControl/>
        <w:spacing w:before="39" w:line="252" w:lineRule="auto"/>
        <w:ind w:left="638" w:right="130"/>
        <w:rPr>
          <w:rFonts w:ascii="Arial Narrow" w:eastAsia="Arial Narrow" w:hAnsi="Arial Narrow" w:cs="Arial Narrow"/>
          <w:color w:val="231F20"/>
          <w:sz w:val="30"/>
          <w:szCs w:val="30"/>
          <w:lang w:val="en-GB"/>
        </w:rPr>
      </w:pPr>
    </w:p>
    <w:p w14:paraId="1B460E02" w14:textId="77777777" w:rsidR="0008534A" w:rsidRPr="00AE5B87" w:rsidRDefault="009769C8">
      <w:pPr>
        <w:widowControl/>
        <w:spacing w:before="80"/>
        <w:ind w:left="426" w:right="370"/>
        <w:rPr>
          <w:rFonts w:ascii="Arial Narrow" w:eastAsia="Arial Narrow" w:hAnsi="Arial Narrow" w:cs="Arial Narrow"/>
          <w:color w:val="231F20"/>
          <w:sz w:val="30"/>
          <w:szCs w:val="30"/>
          <w:lang w:val="en-GB"/>
        </w:rPr>
      </w:pPr>
      <w:r>
        <w:rPr>
          <w:rFonts w:ascii="Arial Narrow" w:eastAsia="Arial Narrow" w:hAnsi="Arial Narrow" w:cs="Arial Narrow"/>
          <w:color w:val="231F20"/>
          <w:sz w:val="30"/>
          <w:szCs w:val="30"/>
          <w:lang w:val="en-GB"/>
        </w:rPr>
        <w:t>RTVE Play as a public service audiovisual media platform: a model to rethink</w:t>
      </w:r>
    </w:p>
    <w:p w14:paraId="69941022" w14:textId="77777777" w:rsidR="0008534A" w:rsidRPr="00AE5B87" w:rsidRDefault="0008534A">
      <w:pPr>
        <w:widowControl/>
        <w:spacing w:before="80"/>
        <w:ind w:left="426" w:right="370"/>
        <w:rPr>
          <w:sz w:val="16"/>
          <w:szCs w:val="16"/>
          <w:lang w:val="en-GB"/>
        </w:rPr>
      </w:pPr>
    </w:p>
    <w:p w14:paraId="703BC509" w14:textId="77777777" w:rsidR="0008534A" w:rsidRPr="00AD4601" w:rsidRDefault="009769C8">
      <w:pPr>
        <w:widowControl/>
        <w:ind w:left="426" w:right="370"/>
        <w:rPr>
          <w:sz w:val="16"/>
          <w:szCs w:val="16"/>
          <w:lang w:val="pt-BR"/>
        </w:rPr>
      </w:pPr>
      <w:r w:rsidRPr="00AD4601">
        <w:rPr>
          <w:color w:val="822108"/>
          <w:sz w:val="16"/>
          <w:szCs w:val="16"/>
          <w:lang w:val="pt-BR"/>
        </w:rPr>
        <w:t>Manuel Barreiro-</w:t>
      </w:r>
      <w:proofErr w:type="spellStart"/>
      <w:r w:rsidRPr="00AD4601">
        <w:rPr>
          <w:color w:val="822108"/>
          <w:sz w:val="16"/>
          <w:szCs w:val="16"/>
          <w:lang w:val="pt-BR"/>
        </w:rPr>
        <w:t>Rozados</w:t>
      </w:r>
      <w:proofErr w:type="spellEnd"/>
      <w:r w:rsidRPr="00AD4601">
        <w:rPr>
          <w:sz w:val="16"/>
          <w:szCs w:val="16"/>
          <w:lang w:val="pt-BR"/>
        </w:rPr>
        <w:t xml:space="preserve">| </w:t>
      </w:r>
      <w:hyperlink r:id="rId9">
        <w:r w:rsidR="0008534A" w:rsidRPr="00AD4601">
          <w:rPr>
            <w:color w:val="0000FF"/>
            <w:sz w:val="16"/>
            <w:szCs w:val="16"/>
            <w:u w:val="single"/>
            <w:lang w:val="pt-BR"/>
          </w:rPr>
          <w:t>manuelbarreiro.rozados@usc.gal</w:t>
        </w:r>
      </w:hyperlink>
      <w:r w:rsidRPr="00AD4601">
        <w:rPr>
          <w:sz w:val="16"/>
          <w:szCs w:val="16"/>
          <w:lang w:val="pt-BR"/>
        </w:rPr>
        <w:t xml:space="preserve"> </w:t>
      </w:r>
    </w:p>
    <w:p w14:paraId="4002DE8F" w14:textId="77777777" w:rsidR="0008534A" w:rsidRPr="00AD4601" w:rsidRDefault="0008534A">
      <w:pPr>
        <w:widowControl/>
        <w:ind w:left="426" w:right="370"/>
        <w:rPr>
          <w:sz w:val="16"/>
          <w:szCs w:val="16"/>
          <w:lang w:val="pt-BR"/>
        </w:rPr>
      </w:pPr>
      <w:hyperlink r:id="rId10">
        <w:r w:rsidRPr="00AD4601">
          <w:rPr>
            <w:color w:val="0000FF"/>
            <w:sz w:val="16"/>
            <w:szCs w:val="16"/>
            <w:u w:val="single"/>
            <w:lang w:val="pt-BR"/>
          </w:rPr>
          <w:t>https://orcid.org/0000-0003-0542-8527</w:t>
        </w:r>
      </w:hyperlink>
    </w:p>
    <w:p w14:paraId="4920EA31" w14:textId="4356E727" w:rsidR="0008534A" w:rsidRPr="00AD4601" w:rsidRDefault="00565B18">
      <w:pPr>
        <w:widowControl/>
        <w:ind w:left="426" w:right="370"/>
        <w:rPr>
          <w:sz w:val="16"/>
          <w:szCs w:val="16"/>
          <w:lang w:val="pt-BR"/>
        </w:rPr>
      </w:pPr>
      <w:proofErr w:type="spellStart"/>
      <w:r w:rsidRPr="00565B18">
        <w:rPr>
          <w:sz w:val="16"/>
          <w:szCs w:val="16"/>
          <w:lang w:val="pt-BR"/>
        </w:rPr>
        <w:t>University</w:t>
      </w:r>
      <w:proofErr w:type="spellEnd"/>
      <w:r w:rsidRPr="00565B18">
        <w:rPr>
          <w:sz w:val="16"/>
          <w:szCs w:val="16"/>
          <w:lang w:val="pt-BR"/>
        </w:rPr>
        <w:t xml:space="preserve"> </w:t>
      </w:r>
      <w:proofErr w:type="spellStart"/>
      <w:r w:rsidRPr="00565B18">
        <w:rPr>
          <w:sz w:val="16"/>
          <w:szCs w:val="16"/>
          <w:lang w:val="pt-BR"/>
        </w:rPr>
        <w:t>of</w:t>
      </w:r>
      <w:proofErr w:type="spellEnd"/>
      <w:r w:rsidRPr="00565B18">
        <w:rPr>
          <w:sz w:val="16"/>
          <w:szCs w:val="16"/>
          <w:lang w:val="pt-BR"/>
        </w:rPr>
        <w:t xml:space="preserve"> Santiago de Compostela</w:t>
      </w:r>
      <w:r w:rsidRPr="00565B18">
        <w:rPr>
          <w:sz w:val="16"/>
          <w:szCs w:val="16"/>
          <w:lang w:val="pt-BR"/>
        </w:rPr>
        <w:t xml:space="preserve"> </w:t>
      </w:r>
      <w:r w:rsidR="009769C8" w:rsidRPr="00AD4601">
        <w:rPr>
          <w:sz w:val="16"/>
          <w:szCs w:val="16"/>
          <w:lang w:val="pt-BR"/>
        </w:rPr>
        <w:t>(</w:t>
      </w:r>
      <w:r>
        <w:rPr>
          <w:sz w:val="16"/>
          <w:szCs w:val="16"/>
          <w:lang w:val="pt-BR"/>
        </w:rPr>
        <w:t>Spain</w:t>
      </w:r>
      <w:r w:rsidR="009769C8" w:rsidRPr="00AD4601">
        <w:rPr>
          <w:sz w:val="16"/>
          <w:szCs w:val="16"/>
          <w:lang w:val="pt-BR"/>
        </w:rPr>
        <w:t>)</w:t>
      </w:r>
      <w:r w:rsidR="009769C8">
        <w:rPr>
          <w:noProof/>
          <w:lang w:val="en-GB"/>
        </w:rPr>
        <mc:AlternateContent>
          <mc:Choice Requires="wps">
            <w:drawing>
              <wp:anchor distT="4445" distB="4445" distL="4445" distR="4445" simplePos="0" relativeHeight="251658241" behindDoc="0" locked="0" layoutInCell="1" hidden="0" allowOverlap="1" wp14:anchorId="6D9373C0" wp14:editId="4CCC8802">
                <wp:simplePos x="0" y="0"/>
                <wp:positionH relativeFrom="column">
                  <wp:posOffset>2466063</wp:posOffset>
                </wp:positionH>
                <wp:positionV relativeFrom="paragraph">
                  <wp:posOffset>24542</wp:posOffset>
                </wp:positionV>
                <wp:extent cx="2441575" cy="1194435"/>
                <wp:effectExtent l="0" t="0" r="0" b="0"/>
                <wp:wrapNone/>
                <wp:docPr id="1092158463" name="Rectángulo 1092158463"/>
                <wp:cNvGraphicFramePr/>
                <a:graphic xmlns:a="http://schemas.openxmlformats.org/drawingml/2006/main">
                  <a:graphicData uri="http://schemas.microsoft.com/office/word/2010/wordprocessingShape">
                    <wps:wsp>
                      <wps:cNvSpPr/>
                      <wps:spPr>
                        <a:xfrm>
                          <a:off x="4129975" y="3187545"/>
                          <a:ext cx="2432050" cy="1184910"/>
                        </a:xfrm>
                        <a:prstGeom prst="rect">
                          <a:avLst/>
                        </a:prstGeom>
                        <a:solidFill>
                          <a:srgbClr val="FFFFFF"/>
                        </a:solidFill>
                        <a:ln w="9525" cap="flat" cmpd="sng">
                          <a:solidFill>
                            <a:srgbClr val="C00000"/>
                          </a:solidFill>
                          <a:prstDash val="solid"/>
                          <a:round/>
                          <a:headEnd type="none" w="sm" len="sm"/>
                          <a:tailEnd type="none" w="sm" len="sm"/>
                        </a:ln>
                      </wps:spPr>
                      <wps:txbx>
                        <w:txbxContent>
                          <w:p w14:paraId="239C8F14" w14:textId="3C4BFE12" w:rsidR="0008534A" w:rsidRDefault="009769C8">
                            <w:pPr>
                              <w:spacing w:before="20" w:line="283" w:lineRule="auto"/>
                              <w:ind w:left="20" w:firstLine="40"/>
                              <w:textDirection w:val="btLr"/>
                            </w:pPr>
                            <w:r w:rsidRPr="00565B18">
                              <w:rPr>
                                <w:b/>
                                <w:color w:val="231F20"/>
                                <w:sz w:val="16"/>
                                <w:lang w:val="en-GB"/>
                              </w:rPr>
                              <w:t xml:space="preserve">How to cite this text: </w:t>
                            </w:r>
                            <w:r w:rsidRPr="00565B18">
                              <w:rPr>
                                <w:color w:val="231F20"/>
                                <w:sz w:val="16"/>
                                <w:lang w:val="en-GB"/>
                              </w:rPr>
                              <w:t xml:space="preserve">Manuel Barreiro-Rozados, Pablo Calviño Tato &amp; Óscar López-Iglesias (2026): </w:t>
                            </w:r>
                            <w:r w:rsidR="00565B18" w:rsidRPr="00565B18">
                              <w:rPr>
                                <w:color w:val="231F20"/>
                                <w:sz w:val="16"/>
                                <w:lang w:val="en-GB"/>
                              </w:rPr>
                              <w:t>RTVE Play as a public service audiovisual media platform: a model to rethink</w:t>
                            </w:r>
                            <w:r w:rsidRPr="00565B18">
                              <w:rPr>
                                <w:color w:val="231F20"/>
                                <w:sz w:val="16"/>
                                <w:lang w:val="en-GB"/>
                              </w:rPr>
                              <w:t xml:space="preserve">, </w:t>
                            </w:r>
                            <w:r w:rsidR="00565B18" w:rsidRPr="00565B18">
                              <w:rPr>
                                <w:color w:val="231F20"/>
                                <w:sz w:val="16"/>
                                <w:lang w:val="en-GB"/>
                              </w:rPr>
                              <w:t>in</w:t>
                            </w:r>
                            <w:r w:rsidRPr="00565B18">
                              <w:rPr>
                                <w:color w:val="231F20"/>
                                <w:sz w:val="16"/>
                                <w:lang w:val="en-GB"/>
                              </w:rPr>
                              <w:t xml:space="preserve"> </w:t>
                            </w:r>
                            <w:r w:rsidRPr="00565B18">
                              <w:rPr>
                                <w:i/>
                                <w:color w:val="231F20"/>
                                <w:sz w:val="16"/>
                                <w:lang w:val="en-GB"/>
                              </w:rPr>
                              <w:t>Miguel Hernández Communication Journal</w:t>
                            </w:r>
                            <w:r w:rsidRPr="00565B18">
                              <w:rPr>
                                <w:color w:val="231F20"/>
                                <w:sz w:val="16"/>
                                <w:lang w:val="en-GB"/>
                              </w:rPr>
                              <w:t xml:space="preserve">, Vol. 17 (1), pp. 237 </w:t>
                            </w:r>
                            <w:r w:rsidR="00565B18">
                              <w:rPr>
                                <w:color w:val="231F20"/>
                                <w:sz w:val="16"/>
                                <w:lang w:val="en-GB"/>
                              </w:rPr>
                              <w:t>to</w:t>
                            </w:r>
                            <w:r w:rsidRPr="00565B18">
                              <w:rPr>
                                <w:color w:val="231F20"/>
                                <w:sz w:val="16"/>
                                <w:lang w:val="en-GB"/>
                              </w:rPr>
                              <w:t xml:space="preserve"> 260. </w:t>
                            </w:r>
                            <w:r>
                              <w:rPr>
                                <w:color w:val="231F20"/>
                                <w:sz w:val="16"/>
                              </w:rPr>
                              <w:t>Universidad Miguel Hernández, UMH (Elche-Alicante). DOI:  10.21134/edf0qt24</w:t>
                            </w:r>
                          </w:p>
                        </w:txbxContent>
                      </wps:txbx>
                      <wps:bodyPr spcFirstLastPara="1" wrap="square" lIns="91425" tIns="45700" rIns="91425" bIns="45700" anchor="t" anchorCtr="0">
                        <a:noAutofit/>
                      </wps:bodyPr>
                    </wps:wsp>
                  </a:graphicData>
                </a:graphic>
              </wp:anchor>
            </w:drawing>
          </mc:Choice>
          <mc:Fallback>
            <w:pict>
              <v:rect w14:anchorId="6D9373C0" id="Rectángulo 1092158463" o:spid="_x0000_s1026" style="position:absolute;left:0;text-align:left;margin-left:194.2pt;margin-top:1.95pt;width:192.25pt;height:94.05pt;z-index:251658241;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" strokecolor="#c00000">
                <v:stroke startarrowwidth="narrow" startarrowlength="short" endarrowwidth="narrow" endarrowlength="short" joinstyle="round"/>
                <v:textbox inset="2.53958mm,1.2694mm,2.53958mm,1.2694mm">
                  <w:txbxContent>
                    <w:p w14:paraId="239C8F14" w14:textId="3C4BFE12" w:rsidR="0008534A" w:rsidRDefault="009769C8">
                      <w:pPr>
                        <w:spacing w:before="20" w:line="283" w:lineRule="auto"/>
                        <w:ind w:left="20" w:firstLine="40"/>
                        <w:textDirection w:val="btLr"/>
                      </w:pPr>
                      <w:r w:rsidRPr="00565B18">
                        <w:rPr>
                          <w:b/>
                          <w:color w:val="231F20"/>
                          <w:sz w:val="16"/>
                          <w:lang w:val="en-GB"/>
                        </w:rPr>
                        <w:t xml:space="preserve">How to cite this text: </w:t>
                      </w:r>
                      <w:r w:rsidRPr="00565B18">
                        <w:rPr>
                          <w:color w:val="231F20"/>
                          <w:sz w:val="16"/>
                          <w:lang w:val="en-GB"/>
                        </w:rPr>
                        <w:t xml:space="preserve">Manuel Barreiro-Rozados, Pablo Calviño Tato &amp; Óscar López-Iglesias (2026): </w:t>
                      </w:r>
                      <w:r w:rsidR="00565B18" w:rsidRPr="00565B18">
                        <w:rPr>
                          <w:color w:val="231F20"/>
                          <w:sz w:val="16"/>
                          <w:lang w:val="en-GB"/>
                        </w:rPr>
                        <w:t>RTVE Play as a public service audiovisual media platform: a model to rethink</w:t>
                      </w:r>
                      <w:r w:rsidRPr="00565B18">
                        <w:rPr>
                          <w:color w:val="231F20"/>
                          <w:sz w:val="16"/>
                          <w:lang w:val="en-GB"/>
                        </w:rPr>
                        <w:t xml:space="preserve">, </w:t>
                      </w:r>
                      <w:r w:rsidR="00565B18" w:rsidRPr="00565B18">
                        <w:rPr>
                          <w:color w:val="231F20"/>
                          <w:sz w:val="16"/>
                          <w:lang w:val="en-GB"/>
                        </w:rPr>
                        <w:t>in</w:t>
                      </w:r>
                      <w:r w:rsidRPr="00565B18">
                        <w:rPr>
                          <w:color w:val="231F20"/>
                          <w:sz w:val="16"/>
                          <w:lang w:val="en-GB"/>
                        </w:rPr>
                        <w:t xml:space="preserve"> </w:t>
                      </w:r>
                      <w:r w:rsidRPr="00565B18">
                        <w:rPr>
                          <w:i/>
                          <w:color w:val="231F20"/>
                          <w:sz w:val="16"/>
                          <w:lang w:val="en-GB"/>
                        </w:rPr>
                        <w:t>Miguel Hernández Communication Journal</w:t>
                      </w:r>
                      <w:r w:rsidRPr="00565B18">
                        <w:rPr>
                          <w:color w:val="231F20"/>
                          <w:sz w:val="16"/>
                          <w:lang w:val="en-GB"/>
                        </w:rPr>
                        <w:t xml:space="preserve">, Vol. 17 (1), pp. 237 </w:t>
                      </w:r>
                      <w:r w:rsidR="00565B18">
                        <w:rPr>
                          <w:color w:val="231F20"/>
                          <w:sz w:val="16"/>
                          <w:lang w:val="en-GB"/>
                        </w:rPr>
                        <w:t>to</w:t>
                      </w:r>
                      <w:r w:rsidRPr="00565B18">
                        <w:rPr>
                          <w:color w:val="231F20"/>
                          <w:sz w:val="16"/>
                          <w:lang w:val="en-GB"/>
                        </w:rPr>
                        <w:t xml:space="preserve"> 260. </w:t>
                      </w:r>
                      <w:r>
                        <w:rPr>
                          <w:color w:val="231F20"/>
                          <w:sz w:val="16"/>
                        </w:rPr>
                        <w:t>Universidad Miguel Hernández, UMH (Elche-Alicante). DOI:  10.21134/edf0qt24</w:t>
                      </w:r>
                    </w:p>
                  </w:txbxContent>
                </v:textbox>
              </v:rect>
            </w:pict>
          </mc:Fallback>
        </mc:AlternateContent>
      </w:r>
    </w:p>
    <w:p w14:paraId="0EC53644" w14:textId="77777777" w:rsidR="0008534A" w:rsidRPr="00AD4601" w:rsidRDefault="0008534A">
      <w:pPr>
        <w:widowControl/>
        <w:ind w:left="426" w:right="370"/>
        <w:rPr>
          <w:sz w:val="16"/>
          <w:szCs w:val="16"/>
          <w:lang w:val="pt-BR"/>
        </w:rPr>
      </w:pPr>
    </w:p>
    <w:p w14:paraId="3EBF87B9" w14:textId="77777777" w:rsidR="0008534A" w:rsidRPr="00AD4601" w:rsidRDefault="009769C8">
      <w:pPr>
        <w:widowControl/>
        <w:ind w:left="426" w:right="370"/>
        <w:rPr>
          <w:sz w:val="16"/>
          <w:szCs w:val="16"/>
          <w:lang w:val="pt-BR"/>
        </w:rPr>
      </w:pPr>
      <w:r w:rsidRPr="00AD4601">
        <w:rPr>
          <w:color w:val="822108"/>
          <w:sz w:val="16"/>
          <w:szCs w:val="16"/>
          <w:lang w:val="pt-BR"/>
        </w:rPr>
        <w:t xml:space="preserve">Pablo </w:t>
      </w:r>
      <w:proofErr w:type="spellStart"/>
      <w:r w:rsidRPr="00AD4601">
        <w:rPr>
          <w:color w:val="822108"/>
          <w:sz w:val="16"/>
          <w:szCs w:val="16"/>
          <w:lang w:val="pt-BR"/>
        </w:rPr>
        <w:t>Calviño</w:t>
      </w:r>
      <w:proofErr w:type="spellEnd"/>
      <w:r w:rsidRPr="00AD4601">
        <w:rPr>
          <w:color w:val="822108"/>
          <w:sz w:val="16"/>
          <w:szCs w:val="16"/>
          <w:lang w:val="pt-BR"/>
        </w:rPr>
        <w:t xml:space="preserve"> Tato </w:t>
      </w:r>
      <w:hyperlink r:id="rId11">
        <w:r w:rsidR="0008534A" w:rsidRPr="00AD4601">
          <w:rPr>
            <w:color w:val="0000FF"/>
            <w:sz w:val="16"/>
            <w:szCs w:val="16"/>
            <w:u w:val="single"/>
            <w:lang w:val="pt-BR"/>
          </w:rPr>
          <w:t>|pablo.calvino.tato@usc.gal</w:t>
        </w:r>
      </w:hyperlink>
      <w:r w:rsidRPr="00AD4601">
        <w:rPr>
          <w:sz w:val="16"/>
          <w:szCs w:val="16"/>
          <w:lang w:val="pt-BR"/>
        </w:rPr>
        <w:t xml:space="preserve"> </w:t>
      </w:r>
    </w:p>
    <w:p w14:paraId="54C6A6D0" w14:textId="77777777" w:rsidR="0008534A" w:rsidRPr="00AD4601" w:rsidRDefault="0008534A">
      <w:pPr>
        <w:widowControl/>
        <w:ind w:left="426" w:right="370"/>
        <w:rPr>
          <w:sz w:val="16"/>
          <w:szCs w:val="16"/>
          <w:lang w:val="pt-BR"/>
        </w:rPr>
      </w:pPr>
      <w:hyperlink r:id="rId12">
        <w:r w:rsidRPr="00AD4601">
          <w:rPr>
            <w:color w:val="0000FF"/>
            <w:sz w:val="16"/>
            <w:szCs w:val="16"/>
            <w:u w:val="single"/>
            <w:lang w:val="pt-BR"/>
          </w:rPr>
          <w:t>https://orcid.org/0000-0002-9150-9106</w:t>
        </w:r>
      </w:hyperlink>
    </w:p>
    <w:p w14:paraId="2D117105" w14:textId="77777777" w:rsidR="00565B18" w:rsidRDefault="00565B18">
      <w:pPr>
        <w:widowControl/>
        <w:ind w:left="426" w:right="370"/>
        <w:rPr>
          <w:sz w:val="16"/>
          <w:szCs w:val="16"/>
          <w:lang w:val="pt-BR"/>
        </w:rPr>
      </w:pPr>
      <w:proofErr w:type="spellStart"/>
      <w:r w:rsidRPr="00565B18">
        <w:rPr>
          <w:sz w:val="16"/>
          <w:szCs w:val="16"/>
          <w:lang w:val="pt-BR"/>
        </w:rPr>
        <w:t>University</w:t>
      </w:r>
      <w:proofErr w:type="spellEnd"/>
      <w:r w:rsidRPr="00565B18">
        <w:rPr>
          <w:sz w:val="16"/>
          <w:szCs w:val="16"/>
          <w:lang w:val="pt-BR"/>
        </w:rPr>
        <w:t xml:space="preserve"> </w:t>
      </w:r>
      <w:proofErr w:type="spellStart"/>
      <w:r w:rsidRPr="00565B18">
        <w:rPr>
          <w:sz w:val="16"/>
          <w:szCs w:val="16"/>
          <w:lang w:val="pt-BR"/>
        </w:rPr>
        <w:t>of</w:t>
      </w:r>
      <w:proofErr w:type="spellEnd"/>
      <w:r w:rsidRPr="00565B18">
        <w:rPr>
          <w:sz w:val="16"/>
          <w:szCs w:val="16"/>
          <w:lang w:val="pt-BR"/>
        </w:rPr>
        <w:t xml:space="preserve"> Santiago de Compostela (Spain)</w:t>
      </w:r>
    </w:p>
    <w:p w14:paraId="04617E6D" w14:textId="77777777" w:rsidR="00565B18" w:rsidRDefault="00565B18">
      <w:pPr>
        <w:widowControl/>
        <w:ind w:left="426" w:right="370"/>
        <w:rPr>
          <w:sz w:val="16"/>
          <w:szCs w:val="16"/>
          <w:lang w:val="pt-BR"/>
        </w:rPr>
      </w:pPr>
    </w:p>
    <w:p w14:paraId="7F4C598E" w14:textId="11299C65" w:rsidR="0008534A" w:rsidRPr="00AD4601" w:rsidRDefault="009769C8">
      <w:pPr>
        <w:widowControl/>
        <w:ind w:left="426" w:right="370"/>
        <w:rPr>
          <w:sz w:val="16"/>
          <w:szCs w:val="16"/>
          <w:lang w:val="pt-BR"/>
        </w:rPr>
      </w:pPr>
      <w:r w:rsidRPr="00AD4601">
        <w:rPr>
          <w:color w:val="822108"/>
          <w:sz w:val="16"/>
          <w:szCs w:val="16"/>
          <w:lang w:val="pt-BR"/>
        </w:rPr>
        <w:t>Óscar López-Iglesias</w:t>
      </w:r>
      <w:r w:rsidRPr="00AD4601">
        <w:rPr>
          <w:sz w:val="16"/>
          <w:szCs w:val="16"/>
          <w:lang w:val="pt-BR"/>
        </w:rPr>
        <w:t xml:space="preserve"> | </w:t>
      </w:r>
      <w:hyperlink r:id="rId13">
        <w:r w:rsidR="0008534A" w:rsidRPr="00AD4601">
          <w:rPr>
            <w:color w:val="0000FF"/>
            <w:sz w:val="16"/>
            <w:szCs w:val="16"/>
            <w:u w:val="single"/>
            <w:lang w:val="pt-BR"/>
          </w:rPr>
          <w:t>oscarlopez.iglesias@usc.gal</w:t>
        </w:r>
      </w:hyperlink>
      <w:r w:rsidRPr="00AD4601">
        <w:rPr>
          <w:sz w:val="16"/>
          <w:szCs w:val="16"/>
          <w:lang w:val="pt-BR"/>
        </w:rPr>
        <w:t xml:space="preserve"> </w:t>
      </w:r>
    </w:p>
    <w:p w14:paraId="2F1498AB" w14:textId="77777777" w:rsidR="0008534A" w:rsidRPr="00AD4601" w:rsidRDefault="0008534A">
      <w:pPr>
        <w:widowControl/>
        <w:ind w:left="426" w:right="370"/>
        <w:rPr>
          <w:sz w:val="16"/>
          <w:szCs w:val="16"/>
          <w:lang w:val="pt-BR"/>
        </w:rPr>
      </w:pPr>
      <w:hyperlink r:id="rId14">
        <w:r w:rsidRPr="00AD4601">
          <w:rPr>
            <w:color w:val="0000FF"/>
            <w:sz w:val="16"/>
            <w:szCs w:val="16"/>
            <w:u w:val="single"/>
            <w:lang w:val="pt-BR"/>
          </w:rPr>
          <w:t>https://orcid.org/0009-0002-0068-7167</w:t>
        </w:r>
      </w:hyperlink>
    </w:p>
    <w:p w14:paraId="4431AA2B" w14:textId="26BD22D8" w:rsidR="0008534A" w:rsidRPr="00AD4601" w:rsidRDefault="00565B18">
      <w:pPr>
        <w:widowControl/>
        <w:ind w:left="426" w:right="370"/>
        <w:rPr>
          <w:sz w:val="16"/>
          <w:szCs w:val="16"/>
          <w:highlight w:val="yellow"/>
          <w:lang w:val="pt-BR"/>
        </w:rPr>
      </w:pPr>
      <w:proofErr w:type="spellStart"/>
      <w:r w:rsidRPr="00565B18">
        <w:rPr>
          <w:sz w:val="16"/>
          <w:szCs w:val="16"/>
          <w:lang w:val="pt-BR"/>
        </w:rPr>
        <w:t>University</w:t>
      </w:r>
      <w:proofErr w:type="spellEnd"/>
      <w:r w:rsidRPr="00565B18">
        <w:rPr>
          <w:sz w:val="16"/>
          <w:szCs w:val="16"/>
          <w:lang w:val="pt-BR"/>
        </w:rPr>
        <w:t xml:space="preserve"> </w:t>
      </w:r>
      <w:proofErr w:type="spellStart"/>
      <w:r w:rsidRPr="00565B18">
        <w:rPr>
          <w:sz w:val="16"/>
          <w:szCs w:val="16"/>
          <w:lang w:val="pt-BR"/>
        </w:rPr>
        <w:t>of</w:t>
      </w:r>
      <w:proofErr w:type="spellEnd"/>
      <w:r w:rsidRPr="00565B18">
        <w:rPr>
          <w:sz w:val="16"/>
          <w:szCs w:val="16"/>
          <w:lang w:val="pt-BR"/>
        </w:rPr>
        <w:t xml:space="preserve"> Santiago de Compostela (Spain</w:t>
      </w:r>
      <w:r w:rsidR="009769C8" w:rsidRPr="00AD4601">
        <w:rPr>
          <w:sz w:val="16"/>
          <w:szCs w:val="16"/>
          <w:lang w:val="pt-BR"/>
        </w:rPr>
        <w:t>)</w:t>
      </w:r>
    </w:p>
    <w:p w14:paraId="405A097D" w14:textId="77777777" w:rsidR="0008534A" w:rsidRPr="00AD4601" w:rsidRDefault="0008534A">
      <w:pPr>
        <w:widowControl/>
        <w:spacing w:before="80"/>
        <w:ind w:right="85"/>
        <w:rPr>
          <w:sz w:val="20"/>
          <w:szCs w:val="20"/>
          <w:lang w:val="pt-BR"/>
        </w:rPr>
      </w:pPr>
    </w:p>
    <w:tbl>
      <w:tblPr>
        <w:tblStyle w:val="a3"/>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08534A" w:rsidRPr="00AE5B87" w14:paraId="63E91428" w14:textId="77777777">
        <w:tc>
          <w:tcPr>
            <w:tcW w:w="2409" w:type="dxa"/>
            <w:vAlign w:val="center"/>
          </w:tcPr>
          <w:p w14:paraId="592AE064" w14:textId="77777777" w:rsidR="0008534A" w:rsidRPr="00AD4601" w:rsidRDefault="0008534A">
            <w:pPr>
              <w:widowControl/>
              <w:spacing w:before="177" w:line="204" w:lineRule="auto"/>
              <w:rPr>
                <w:b/>
                <w:bCs/>
                <w:sz w:val="18"/>
                <w:szCs w:val="18"/>
                <w:lang w:val="pt-BR"/>
              </w:rPr>
            </w:pPr>
          </w:p>
        </w:tc>
        <w:tc>
          <w:tcPr>
            <w:tcW w:w="4678" w:type="dxa"/>
            <w:vAlign w:val="center"/>
          </w:tcPr>
          <w:p w14:paraId="5CEF5051" w14:textId="77777777" w:rsidR="0008534A" w:rsidRPr="00AE5B87" w:rsidRDefault="009769C8">
            <w:pPr>
              <w:widowControl/>
              <w:spacing w:before="177" w:line="204" w:lineRule="auto"/>
              <w:rPr>
                <w:b/>
                <w:bCs/>
                <w:sz w:val="18"/>
                <w:szCs w:val="18"/>
                <w:lang w:val="en-GB"/>
              </w:rPr>
            </w:pPr>
            <w:r>
              <w:rPr>
                <w:b/>
                <w:bCs/>
                <w:sz w:val="18"/>
                <w:szCs w:val="18"/>
                <w:lang w:val="en-GB"/>
              </w:rPr>
              <w:t>Abstract</w:t>
            </w:r>
          </w:p>
        </w:tc>
      </w:tr>
      <w:tr w:rsidR="0008534A" w:rsidRPr="00AD4601" w14:paraId="4CACCCCB" w14:textId="77777777">
        <w:tc>
          <w:tcPr>
            <w:tcW w:w="2409" w:type="dxa"/>
          </w:tcPr>
          <w:p w14:paraId="7FB72F79" w14:textId="77777777" w:rsidR="0008534A" w:rsidRPr="00AE5B87" w:rsidRDefault="0008534A">
            <w:pPr>
              <w:widowControl/>
              <w:spacing w:before="177" w:line="204" w:lineRule="auto"/>
              <w:ind w:left="169" w:hanging="142"/>
              <w:rPr>
                <w:b/>
                <w:bCs/>
                <w:sz w:val="18"/>
                <w:szCs w:val="18"/>
                <w:lang w:val="en-GB"/>
              </w:rPr>
            </w:pPr>
          </w:p>
        </w:tc>
        <w:tc>
          <w:tcPr>
            <w:tcW w:w="4678" w:type="dxa"/>
          </w:tcPr>
          <w:p w14:paraId="31A53935" w14:textId="735C0DB2" w:rsidR="0008534A" w:rsidRPr="00AE5B87" w:rsidRDefault="00BC3FBF">
            <w:pPr>
              <w:widowControl/>
              <w:spacing w:line="204" w:lineRule="auto"/>
              <w:jc w:val="both"/>
              <w:rPr>
                <w:sz w:val="18"/>
                <w:szCs w:val="18"/>
                <w:lang w:val="en-GB"/>
              </w:rPr>
            </w:pPr>
            <w:r>
              <w:rPr>
                <w:sz w:val="18"/>
                <w:szCs w:val="18"/>
                <w:lang w:val="en-GB"/>
              </w:rPr>
              <w:t>The evolution of the audiovisual sector, driven by the popularisation of disruptive platform models, has compelled public authorities to update their regulatory frameworks. In this context, Public Service Media (PSM) have implemented both corporate and commercial strategies to compete with transnational operators endowed with greater economic and production capacities, at times subordinating their public service remit to commercial logic.</w:t>
            </w:r>
          </w:p>
          <w:p w14:paraId="2A9070A9" w14:textId="77777777" w:rsidR="0008534A" w:rsidRPr="00AE5B87" w:rsidRDefault="0008534A">
            <w:pPr>
              <w:widowControl/>
              <w:spacing w:line="204" w:lineRule="auto"/>
              <w:jc w:val="both"/>
              <w:rPr>
                <w:sz w:val="18"/>
                <w:szCs w:val="18"/>
                <w:lang w:val="en-GB"/>
              </w:rPr>
            </w:pPr>
          </w:p>
          <w:p w14:paraId="023EC509" w14:textId="4F0D860C" w:rsidR="0008534A" w:rsidRPr="00AE5B87" w:rsidRDefault="009769C8">
            <w:pPr>
              <w:widowControl/>
              <w:spacing w:line="204" w:lineRule="auto"/>
              <w:jc w:val="both"/>
              <w:rPr>
                <w:sz w:val="18"/>
                <w:szCs w:val="18"/>
                <w:lang w:val="en-GB"/>
              </w:rPr>
            </w:pPr>
            <w:r>
              <w:rPr>
                <w:sz w:val="18"/>
                <w:szCs w:val="18"/>
                <w:lang w:val="en-GB"/>
              </w:rPr>
              <w:t>In this article, we examine the case of the public platform RTVE Play, analysing the extent to which it complies with the provisions of the General A</w:t>
            </w:r>
            <w:r w:rsidR="00677560">
              <w:rPr>
                <w:sz w:val="18"/>
                <w:szCs w:val="18"/>
                <w:lang w:val="en-GB"/>
              </w:rPr>
              <w:t xml:space="preserve">  </w:t>
            </w:r>
            <w:proofErr w:type="spellStart"/>
            <w:r>
              <w:rPr>
                <w:sz w:val="18"/>
                <w:szCs w:val="18"/>
                <w:lang w:val="en-GB"/>
              </w:rPr>
              <w:t>udiovisual</w:t>
            </w:r>
            <w:proofErr w:type="spellEnd"/>
            <w:r>
              <w:rPr>
                <w:sz w:val="18"/>
                <w:szCs w:val="18"/>
                <w:lang w:val="en-GB"/>
              </w:rPr>
              <w:t xml:space="preserve"> Communication Law 13/2022—which imposes greater obligations on platforms—as well as its degree of transparency and, as a public service broadcaster, its commitment to legally stipulated principles such as linguistic diversity, the protection of minors, and accessibility.</w:t>
            </w:r>
          </w:p>
          <w:p w14:paraId="3D19A23E" w14:textId="77777777" w:rsidR="0008534A" w:rsidRPr="00AE5B87" w:rsidRDefault="009769C8">
            <w:pPr>
              <w:widowControl/>
              <w:spacing w:before="177" w:line="204" w:lineRule="auto"/>
              <w:ind w:left="660"/>
              <w:jc w:val="both"/>
              <w:rPr>
                <w:b/>
                <w:bCs/>
                <w:sz w:val="18"/>
                <w:szCs w:val="18"/>
                <w:lang w:val="en-GB"/>
              </w:rPr>
            </w:pPr>
            <w:r>
              <w:rPr>
                <w:b/>
                <w:bCs/>
                <w:sz w:val="18"/>
                <w:szCs w:val="18"/>
                <w:lang w:val="en-GB"/>
              </w:rPr>
              <w:t>Keywords</w:t>
            </w:r>
          </w:p>
          <w:p w14:paraId="1B71F24E" w14:textId="35D76E43" w:rsidR="0008534A" w:rsidRPr="00AD4601" w:rsidRDefault="009769C8">
            <w:pPr>
              <w:widowControl/>
              <w:spacing w:before="9" w:line="199" w:lineRule="auto"/>
              <w:ind w:left="660" w:right="134"/>
              <w:jc w:val="both"/>
              <w:rPr>
                <w:sz w:val="18"/>
                <w:szCs w:val="18"/>
                <w:lang w:val="en-GB"/>
              </w:rPr>
            </w:pPr>
            <w:r w:rsidRPr="00AD4601">
              <w:rPr>
                <w:sz w:val="18"/>
                <w:szCs w:val="18"/>
                <w:lang w:val="en-GB"/>
              </w:rPr>
              <w:t>“RTVE”; “Streaming”; “Television”; “Platforms”; “PSM”</w:t>
            </w:r>
          </w:p>
          <w:p w14:paraId="7D695347" w14:textId="77777777" w:rsidR="0008534A" w:rsidRPr="00AE5B87" w:rsidRDefault="0008534A">
            <w:pPr>
              <w:widowControl/>
              <w:spacing w:line="204" w:lineRule="auto"/>
              <w:jc w:val="both"/>
              <w:rPr>
                <w:sz w:val="18"/>
                <w:szCs w:val="18"/>
                <w:lang w:val="en-GB"/>
              </w:rPr>
            </w:pPr>
          </w:p>
        </w:tc>
      </w:tr>
      <w:tr w:rsidR="0008534A" w:rsidRPr="00AD4601" w14:paraId="55BF5956" w14:textId="77777777">
        <w:tc>
          <w:tcPr>
            <w:tcW w:w="2409" w:type="dxa"/>
          </w:tcPr>
          <w:p w14:paraId="1C396748" w14:textId="77777777" w:rsidR="0008534A" w:rsidRPr="00AE5B87" w:rsidRDefault="0008534A">
            <w:pPr>
              <w:widowControl/>
              <w:spacing w:before="177" w:line="204" w:lineRule="auto"/>
              <w:ind w:left="169" w:hanging="142"/>
              <w:rPr>
                <w:b/>
                <w:bCs/>
                <w:sz w:val="18"/>
                <w:szCs w:val="18"/>
                <w:lang w:val="en-GB"/>
              </w:rPr>
            </w:pPr>
          </w:p>
        </w:tc>
        <w:tc>
          <w:tcPr>
            <w:tcW w:w="4678" w:type="dxa"/>
          </w:tcPr>
          <w:p w14:paraId="613BFF55" w14:textId="77777777" w:rsidR="0008534A" w:rsidRPr="00AE5B87" w:rsidRDefault="0008534A">
            <w:pPr>
              <w:widowControl/>
              <w:spacing w:line="204" w:lineRule="auto"/>
              <w:jc w:val="both"/>
              <w:rPr>
                <w:sz w:val="18"/>
                <w:szCs w:val="18"/>
                <w:lang w:val="en-GB"/>
              </w:rPr>
            </w:pPr>
          </w:p>
        </w:tc>
      </w:tr>
      <w:tr w:rsidR="0008534A" w:rsidRPr="00AD4601" w14:paraId="0A7551C4" w14:textId="77777777">
        <w:tc>
          <w:tcPr>
            <w:tcW w:w="2409" w:type="dxa"/>
          </w:tcPr>
          <w:p w14:paraId="28D322F1" w14:textId="77777777" w:rsidR="0008534A" w:rsidRPr="00AE5B87" w:rsidRDefault="0008534A">
            <w:pPr>
              <w:widowControl/>
              <w:spacing w:line="180" w:lineRule="auto"/>
              <w:ind w:left="810" w:right="36" w:hanging="150"/>
              <w:rPr>
                <w:color w:val="808080"/>
                <w:sz w:val="16"/>
                <w:szCs w:val="16"/>
                <w:lang w:val="en-GB"/>
              </w:rPr>
            </w:pPr>
          </w:p>
        </w:tc>
        <w:tc>
          <w:tcPr>
            <w:tcW w:w="4678" w:type="dxa"/>
          </w:tcPr>
          <w:p w14:paraId="46F04434" w14:textId="77777777" w:rsidR="0008534A" w:rsidRPr="00AE5B87" w:rsidRDefault="0008534A">
            <w:pPr>
              <w:widowControl/>
              <w:spacing w:line="204" w:lineRule="auto"/>
              <w:jc w:val="both"/>
              <w:rPr>
                <w:sz w:val="18"/>
                <w:szCs w:val="18"/>
                <w:lang w:val="en-GB"/>
              </w:rPr>
            </w:pPr>
          </w:p>
        </w:tc>
      </w:tr>
    </w:tbl>
    <w:p w14:paraId="51CE7BA2" w14:textId="77777777" w:rsidR="0008534A" w:rsidRPr="00AE5B87" w:rsidRDefault="0008534A">
      <w:pPr>
        <w:widowControl/>
        <w:spacing w:before="9" w:line="199" w:lineRule="auto"/>
        <w:ind w:right="134"/>
        <w:jc w:val="both"/>
        <w:rPr>
          <w:sz w:val="18"/>
          <w:szCs w:val="18"/>
          <w:lang w:val="en-GB"/>
        </w:rPr>
      </w:pPr>
    </w:p>
    <w:p w14:paraId="7969CEDD" w14:textId="77777777" w:rsidR="0008534A" w:rsidRPr="00AE5B87" w:rsidRDefault="0008534A">
      <w:pPr>
        <w:widowControl/>
        <w:spacing w:before="9" w:line="199" w:lineRule="auto"/>
        <w:ind w:right="134"/>
        <w:jc w:val="both"/>
        <w:rPr>
          <w:sz w:val="18"/>
          <w:szCs w:val="18"/>
          <w:lang w:val="en-GB"/>
        </w:rPr>
      </w:pPr>
    </w:p>
    <w:p w14:paraId="6B31EC65" w14:textId="77777777" w:rsidR="0008534A" w:rsidRPr="00AE5B87" w:rsidRDefault="0008534A">
      <w:pPr>
        <w:widowControl/>
        <w:spacing w:before="9" w:line="199" w:lineRule="auto"/>
        <w:ind w:right="134"/>
        <w:jc w:val="both"/>
        <w:rPr>
          <w:sz w:val="18"/>
          <w:szCs w:val="18"/>
          <w:lang w:val="en-GB"/>
        </w:rPr>
      </w:pPr>
    </w:p>
    <w:p w14:paraId="7546BF1F" w14:textId="77777777" w:rsidR="0008534A" w:rsidRPr="00AE5B87" w:rsidRDefault="0008534A">
      <w:pPr>
        <w:widowControl/>
        <w:spacing w:before="9" w:line="199" w:lineRule="auto"/>
        <w:ind w:right="134"/>
        <w:jc w:val="both"/>
        <w:rPr>
          <w:sz w:val="18"/>
          <w:szCs w:val="18"/>
          <w:lang w:val="en-GB"/>
        </w:rPr>
      </w:pPr>
    </w:p>
    <w:p w14:paraId="361EFFC6" w14:textId="77777777" w:rsidR="0008534A" w:rsidRPr="00AE5B87" w:rsidRDefault="0008534A">
      <w:pPr>
        <w:widowControl/>
        <w:spacing w:before="9" w:line="199" w:lineRule="auto"/>
        <w:ind w:right="134"/>
        <w:jc w:val="both"/>
        <w:rPr>
          <w:sz w:val="18"/>
          <w:szCs w:val="18"/>
          <w:lang w:val="en-GB"/>
        </w:rPr>
      </w:pPr>
    </w:p>
    <w:p w14:paraId="5E471DFA" w14:textId="77777777" w:rsidR="0008534A" w:rsidRPr="00AE5B87" w:rsidRDefault="0008534A">
      <w:pPr>
        <w:widowControl/>
        <w:spacing w:before="9" w:line="199" w:lineRule="auto"/>
        <w:ind w:left="660" w:right="134"/>
        <w:jc w:val="both"/>
        <w:rPr>
          <w:sz w:val="18"/>
          <w:szCs w:val="18"/>
          <w:lang w:val="en-GB"/>
        </w:rPr>
      </w:pPr>
    </w:p>
    <w:p w14:paraId="6955F1DC" w14:textId="77777777" w:rsidR="0008534A" w:rsidRPr="00AE5B87" w:rsidRDefault="0008534A">
      <w:pPr>
        <w:widowControl/>
        <w:spacing w:before="9" w:line="199" w:lineRule="auto"/>
        <w:ind w:left="660" w:right="134"/>
        <w:jc w:val="both"/>
        <w:rPr>
          <w:sz w:val="18"/>
          <w:szCs w:val="18"/>
          <w:lang w:val="en-GB"/>
        </w:rPr>
      </w:pPr>
    </w:p>
    <w:p w14:paraId="212C704C" w14:textId="77777777" w:rsidR="0008534A" w:rsidRPr="00AE5B87" w:rsidRDefault="0008534A">
      <w:pPr>
        <w:widowControl/>
        <w:spacing w:before="9" w:line="199" w:lineRule="auto"/>
        <w:ind w:left="660" w:right="134"/>
        <w:jc w:val="both"/>
        <w:rPr>
          <w:sz w:val="18"/>
          <w:szCs w:val="18"/>
          <w:lang w:val="en-GB"/>
        </w:rPr>
      </w:pPr>
    </w:p>
    <w:p w14:paraId="40DCD240" w14:textId="77777777" w:rsidR="0008534A" w:rsidRPr="00AE5B87" w:rsidRDefault="0008534A">
      <w:pPr>
        <w:widowControl/>
        <w:spacing w:before="9" w:line="199" w:lineRule="auto"/>
        <w:ind w:left="660" w:right="134"/>
        <w:jc w:val="both"/>
        <w:rPr>
          <w:sz w:val="18"/>
          <w:szCs w:val="18"/>
          <w:lang w:val="en-GB"/>
        </w:rPr>
      </w:pPr>
    </w:p>
    <w:p w14:paraId="727AB564" w14:textId="77777777" w:rsidR="0008534A" w:rsidRPr="00AE5B87" w:rsidRDefault="0008534A">
      <w:pPr>
        <w:widowControl/>
        <w:spacing w:before="9" w:line="199" w:lineRule="auto"/>
        <w:ind w:left="660" w:right="134"/>
        <w:jc w:val="both"/>
        <w:rPr>
          <w:sz w:val="18"/>
          <w:szCs w:val="18"/>
          <w:lang w:val="en-GB"/>
        </w:rPr>
      </w:pPr>
    </w:p>
    <w:p w14:paraId="688DBCDB" w14:textId="77777777" w:rsidR="0008534A" w:rsidRPr="00AE5B87" w:rsidRDefault="0008534A">
      <w:pPr>
        <w:widowControl/>
        <w:spacing w:before="9" w:line="199" w:lineRule="auto"/>
        <w:ind w:left="660" w:right="134"/>
        <w:jc w:val="both"/>
        <w:rPr>
          <w:sz w:val="18"/>
          <w:szCs w:val="18"/>
          <w:lang w:val="en-GB"/>
        </w:rPr>
      </w:pPr>
    </w:p>
    <w:p w14:paraId="2092FD3F" w14:textId="77777777" w:rsidR="0008534A" w:rsidRPr="00AE5B87" w:rsidRDefault="009769C8">
      <w:pPr>
        <w:pStyle w:val="Ttulo1"/>
        <w:widowControl/>
        <w:numPr>
          <w:ilvl w:val="0"/>
          <w:numId w:val="1"/>
        </w:numPr>
        <w:spacing w:after="80"/>
        <w:rPr>
          <w:rFonts w:ascii="Garamond" w:eastAsia="Garamond" w:hAnsi="Garamond" w:cs="Garamond"/>
          <w:b/>
          <w:bCs/>
          <w:lang w:val="en-GB"/>
        </w:rPr>
      </w:pPr>
      <w:r>
        <w:rPr>
          <w:rFonts w:ascii="Garamond" w:eastAsia="Garamond" w:hAnsi="Garamond" w:cs="Garamond"/>
          <w:b/>
          <w:bCs/>
          <w:color w:val="98361E"/>
          <w:lang w:val="en-GB"/>
        </w:rPr>
        <w:t>Introduction</w:t>
      </w:r>
    </w:p>
    <w:p w14:paraId="420A0BA4" w14:textId="73069668"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This paper takes a critical look at how the popularisation and mass adoption of the free-to-air audiovisual platform by television corporations, and </w:t>
      </w:r>
      <w:proofErr w:type="gramStart"/>
      <w:r>
        <w:rPr>
          <w:color w:val="231F20"/>
          <w:sz w:val="20"/>
          <w:szCs w:val="20"/>
          <w:lang w:val="en-GB"/>
        </w:rPr>
        <w:t>in particular by</w:t>
      </w:r>
      <w:proofErr w:type="gramEnd"/>
      <w:r>
        <w:rPr>
          <w:color w:val="231F20"/>
          <w:sz w:val="20"/>
          <w:szCs w:val="20"/>
          <w:lang w:val="en-GB"/>
        </w:rPr>
        <w:t xml:space="preserve"> Corporación Radio Televisión Española (RTVE), has pushed the fundamental reason for the existence of PSM (Public Service Media), namely, the public service, into the background. Instead of developing their own model, one designed to fulfil the public service mission, PSMs have preferred to imitate the hegemonic archetype of the audiovisual platform imposed, above all, by the global success of Netflix. Thus, priority has been given to a public platform model with a commercial focus that also serves as an indiscriminate repository for linear broadcasts, instead of developing its own design geared towards a different type of channel (narrowcast) and, therefore, with a different logic from linear channels (broadcast).</w:t>
      </w:r>
    </w:p>
    <w:p w14:paraId="166D5D6F" w14:textId="77777777" w:rsidR="0008534A" w:rsidRPr="00AE5B87" w:rsidRDefault="0008534A">
      <w:pPr>
        <w:widowControl/>
        <w:pBdr>
          <w:top w:val="nil"/>
          <w:left w:val="nil"/>
          <w:bottom w:val="nil"/>
          <w:right w:val="nil"/>
          <w:between w:val="nil"/>
        </w:pBdr>
        <w:spacing w:after="80"/>
        <w:ind w:right="370"/>
        <w:jc w:val="both"/>
        <w:rPr>
          <w:sz w:val="20"/>
          <w:szCs w:val="20"/>
          <w:lang w:val="en-GB"/>
        </w:rPr>
      </w:pPr>
    </w:p>
    <w:p w14:paraId="7CA63068" w14:textId="6F9E219C" w:rsidR="0008534A" w:rsidRPr="00AE5B87" w:rsidRDefault="009769C8" w:rsidP="44BDCEC5">
      <w:pPr>
        <w:widowControl/>
        <w:pBdr>
          <w:top w:val="nil"/>
          <w:left w:val="nil"/>
          <w:bottom w:val="nil"/>
          <w:right w:val="nil"/>
          <w:between w:val="nil"/>
        </w:pBdr>
        <w:spacing w:after="80"/>
        <w:ind w:left="426" w:right="370"/>
        <w:jc w:val="both"/>
        <w:rPr>
          <w:sz w:val="20"/>
          <w:szCs w:val="20"/>
          <w:lang w:val="en-GB"/>
        </w:rPr>
      </w:pPr>
      <w:r w:rsidRPr="44BDCEC5">
        <w:rPr>
          <w:sz w:val="20"/>
          <w:szCs w:val="20"/>
          <w:lang w:val="en-GB"/>
        </w:rPr>
        <w:t xml:space="preserve">The widespread adoption of audiovisual platforms by audiences, along with the immediacy of their digital and disruptive model has led to significant changes in the sector (Kueng, 2017) which are reflected not only in the disproportionate financial capabilities and reach of the new operators, but also in the difficulty of the various national and supranational legislators to adapt to the speed and scale of changes in the media ecosystem (Campos, 2018, p. 226). There is also an asymmetry in the obligations imposed by Directive (EU) 2018/1808 of the European Parliament and of the Council of 14 November 2018, transposed into Spanish </w:t>
      </w:r>
      <w:r w:rsidR="00A31E87" w:rsidRPr="00A31E87">
        <w:rPr>
          <w:sz w:val="20"/>
          <w:szCs w:val="20"/>
          <w:lang w:val="en-GB"/>
        </w:rPr>
        <w:t>regulatory framework</w:t>
      </w:r>
      <w:r w:rsidR="00085105">
        <w:rPr>
          <w:sz w:val="20"/>
          <w:szCs w:val="20"/>
          <w:lang w:val="en-GB"/>
        </w:rPr>
        <w:t xml:space="preserve"> by </w:t>
      </w:r>
      <w:r w:rsidR="00085105" w:rsidRPr="00085105">
        <w:rPr>
          <w:sz w:val="20"/>
          <w:szCs w:val="20"/>
          <w:lang w:val="en-GB"/>
        </w:rPr>
        <w:t>General Law 13/2022, of 7 July, on Audiovisual Communication</w:t>
      </w:r>
      <w:r w:rsidRPr="44BDCEC5">
        <w:rPr>
          <w:sz w:val="20"/>
          <w:szCs w:val="20"/>
          <w:lang w:val="en-GB"/>
        </w:rPr>
        <w:t>. Thus, for example, while public providers are required to invest 6% of their turnover in financing European works, private providers are required to invest one percentage point less; or, without going any further, there is no obligation for platforms based in an EU state other than Spain to comply with quotas for content in official languages other than Spanish.</w:t>
      </w:r>
    </w:p>
    <w:p w14:paraId="0E9BF1C2" w14:textId="77777777" w:rsidR="0008534A" w:rsidRPr="00AE5B87" w:rsidRDefault="0008534A">
      <w:pPr>
        <w:widowControl/>
        <w:pBdr>
          <w:top w:val="nil"/>
          <w:left w:val="nil"/>
          <w:bottom w:val="nil"/>
          <w:right w:val="nil"/>
          <w:between w:val="nil"/>
        </w:pBdr>
        <w:spacing w:after="80"/>
        <w:ind w:left="426" w:right="370"/>
        <w:jc w:val="both"/>
        <w:rPr>
          <w:sz w:val="20"/>
          <w:szCs w:val="20"/>
          <w:lang w:val="en-GB"/>
        </w:rPr>
      </w:pPr>
    </w:p>
    <w:p w14:paraId="0F964937" w14:textId="77777777" w:rsidR="0008534A" w:rsidRPr="00AE5B87" w:rsidRDefault="009769C8">
      <w:pPr>
        <w:pStyle w:val="Ttulo1"/>
        <w:widowControl/>
        <w:numPr>
          <w:ilvl w:val="0"/>
          <w:numId w:val="1"/>
        </w:numPr>
        <w:spacing w:after="80"/>
        <w:rPr>
          <w:rFonts w:ascii="Garamond" w:eastAsia="Garamond" w:hAnsi="Garamond" w:cs="Garamond"/>
          <w:b/>
          <w:bCs/>
          <w:color w:val="98361E"/>
          <w:lang w:val="en-GB"/>
        </w:rPr>
      </w:pPr>
      <w:r>
        <w:rPr>
          <w:rFonts w:ascii="Garamond" w:eastAsia="Garamond" w:hAnsi="Garamond" w:cs="Garamond"/>
          <w:b/>
          <w:bCs/>
          <w:color w:val="98361E"/>
          <w:lang w:val="en-GB"/>
        </w:rPr>
        <w:t>Theoretical framework</w:t>
      </w:r>
    </w:p>
    <w:p w14:paraId="13837D21" w14:textId="732AFBD9" w:rsidR="0008534A" w:rsidRPr="00AD4601" w:rsidRDefault="009769C8">
      <w:pPr>
        <w:pStyle w:val="Ttulo1"/>
        <w:widowControl/>
        <w:spacing w:after="80"/>
        <w:ind w:left="426"/>
        <w:rPr>
          <w:rFonts w:ascii="Garamond" w:eastAsia="Garamond" w:hAnsi="Garamond" w:cs="Garamond"/>
          <w:color w:val="A3432E"/>
          <w:lang w:val="en-GB"/>
        </w:rPr>
      </w:pPr>
      <w:r w:rsidRPr="00AD4601">
        <w:rPr>
          <w:rFonts w:ascii="Garamond" w:eastAsia="Garamond" w:hAnsi="Garamond" w:cs="Garamond"/>
          <w:i/>
          <w:iCs/>
          <w:color w:val="A3432E"/>
          <w:lang w:val="en-GB"/>
        </w:rPr>
        <w:t xml:space="preserve">2.1. Platforms and </w:t>
      </w:r>
      <w:proofErr w:type="spellStart"/>
      <w:r w:rsidRPr="00AD4601">
        <w:rPr>
          <w:rFonts w:ascii="Garamond" w:eastAsia="Garamond" w:hAnsi="Garamond" w:cs="Garamond"/>
          <w:i/>
          <w:iCs/>
          <w:color w:val="A3432E"/>
          <w:lang w:val="en-GB"/>
        </w:rPr>
        <w:t>platformisation</w:t>
      </w:r>
      <w:proofErr w:type="spellEnd"/>
    </w:p>
    <w:p w14:paraId="36640CAB"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3746C002" w14:textId="66DAC0D9"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Platforms are complex </w:t>
      </w:r>
      <w:proofErr w:type="spellStart"/>
      <w:r>
        <w:rPr>
          <w:color w:val="231F20"/>
          <w:sz w:val="20"/>
          <w:szCs w:val="20"/>
          <w:lang w:val="en-GB"/>
        </w:rPr>
        <w:t>technocultural</w:t>
      </w:r>
      <w:proofErr w:type="spellEnd"/>
      <w:r>
        <w:rPr>
          <w:color w:val="231F20"/>
          <w:sz w:val="20"/>
          <w:szCs w:val="20"/>
          <w:lang w:val="en-GB"/>
        </w:rPr>
        <w:t xml:space="preserve"> and socio-economic infrastructures designed to collect, process and distribute data on a large scale, basing their operation on algorithmic architectures and interfaces that mediate interaction between users. They are, therefore, mediators (Van Dijck, 2014), which not only facilitate socio-economic, cultural and political interaction, but also organise, shape and direct social acts with the aim of systematically collecting, algorithmically processing, circulating and monetising user data. Their operation conditions access to content through search, recommendation and personalisation mechanisms (Van Dijck, 2016, p. 34; Gillespie, 2010; </w:t>
      </w:r>
      <w:proofErr w:type="spellStart"/>
      <w:r>
        <w:rPr>
          <w:color w:val="231F20"/>
          <w:sz w:val="20"/>
          <w:szCs w:val="20"/>
          <w:lang w:val="en-GB"/>
        </w:rPr>
        <w:t>Nieborg</w:t>
      </w:r>
      <w:proofErr w:type="spellEnd"/>
      <w:r>
        <w:rPr>
          <w:color w:val="231F20"/>
          <w:sz w:val="20"/>
          <w:szCs w:val="20"/>
          <w:lang w:val="en-GB"/>
        </w:rPr>
        <w:t xml:space="preserve"> and Poell, 2018, p. 4276; Van Dijck et al., 2018, p. 9). This economic and social perspective can be complemented by a more technical definition from the field of computer science, where platforms are understood as the technological, hardware and software basis that supports or on which other technologies, applications, databases or even specific computer systems are built (Bogost and Monfort, 2007, p. 1; Jin, 2015, p. 7). Authors such as </w:t>
      </w:r>
      <w:r>
        <w:rPr>
          <w:color w:val="231F20"/>
          <w:sz w:val="20"/>
          <w:szCs w:val="20"/>
          <w:lang w:val="en-GB"/>
        </w:rPr>
        <w:lastRenderedPageBreak/>
        <w:t>Langley and Leyshon (2017), Morozov (2015) and Srnicek (2018) delve deeper into this notion, conceptualising them as points of convergence between code and commerce that create spaces where various actors (customers, advertisers, service providers) interact.</w:t>
      </w:r>
    </w:p>
    <w:p w14:paraId="3040D5EF"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425BF70F" w14:textId="60788392" w:rsidR="0008534A" w:rsidRPr="00AE5B87" w:rsidRDefault="009769C8" w:rsidP="00552BE7">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The </w:t>
      </w:r>
      <w:r w:rsidR="005A152C">
        <w:rPr>
          <w:color w:val="231F20"/>
          <w:sz w:val="20"/>
          <w:szCs w:val="20"/>
          <w:lang w:val="en-GB"/>
        </w:rPr>
        <w:t>“</w:t>
      </w:r>
      <w:r>
        <w:rPr>
          <w:color w:val="231F20"/>
          <w:sz w:val="20"/>
          <w:szCs w:val="20"/>
          <w:lang w:val="en-GB"/>
        </w:rPr>
        <w:t xml:space="preserve">rise of the platform as the dominant </w:t>
      </w:r>
      <w:r w:rsidR="002847E1">
        <w:rPr>
          <w:color w:val="231F20"/>
          <w:sz w:val="20"/>
          <w:szCs w:val="20"/>
          <w:lang w:val="en-GB"/>
        </w:rPr>
        <w:t>i</w:t>
      </w:r>
      <w:r>
        <w:rPr>
          <w:color w:val="231F20"/>
          <w:sz w:val="20"/>
          <w:szCs w:val="20"/>
          <w:lang w:val="en-GB"/>
        </w:rPr>
        <w:t>nfrastructur</w:t>
      </w:r>
      <w:r w:rsidR="002847E1">
        <w:rPr>
          <w:color w:val="231F20"/>
          <w:sz w:val="20"/>
          <w:szCs w:val="20"/>
          <w:lang w:val="en-GB"/>
        </w:rPr>
        <w:t>al</w:t>
      </w:r>
      <w:r w:rsidR="00D15C28">
        <w:rPr>
          <w:color w:val="231F20"/>
          <w:sz w:val="20"/>
          <w:szCs w:val="20"/>
          <w:lang w:val="en-GB"/>
        </w:rPr>
        <w:t xml:space="preserve"> and economic</w:t>
      </w:r>
      <w:r>
        <w:rPr>
          <w:color w:val="231F20"/>
          <w:sz w:val="20"/>
          <w:szCs w:val="20"/>
          <w:lang w:val="en-GB"/>
        </w:rPr>
        <w:t xml:space="preserve"> model o</w:t>
      </w:r>
      <w:r w:rsidR="007F3E0C">
        <w:rPr>
          <w:color w:val="231F20"/>
          <w:sz w:val="20"/>
          <w:szCs w:val="20"/>
          <w:lang w:val="en-GB"/>
        </w:rPr>
        <w:t>f</w:t>
      </w:r>
      <w:r>
        <w:rPr>
          <w:color w:val="231F20"/>
          <w:sz w:val="20"/>
          <w:szCs w:val="20"/>
          <w:lang w:val="en-GB"/>
        </w:rPr>
        <w:t xml:space="preserve"> the social web</w:t>
      </w:r>
      <w:r w:rsidR="005A152C">
        <w:rPr>
          <w:color w:val="231F20"/>
          <w:sz w:val="20"/>
          <w:szCs w:val="20"/>
          <w:lang w:val="en-GB"/>
        </w:rPr>
        <w:t>”</w:t>
      </w:r>
      <w:r>
        <w:rPr>
          <w:color w:val="231F20"/>
          <w:sz w:val="20"/>
          <w:szCs w:val="20"/>
          <w:lang w:val="en-GB"/>
        </w:rPr>
        <w:t xml:space="preserve"> (Helmond, 2015, p. 3) gives rise to a key concept in this stage of the Internet: </w:t>
      </w:r>
      <w:proofErr w:type="spellStart"/>
      <w:r>
        <w:rPr>
          <w:color w:val="231F20"/>
          <w:sz w:val="20"/>
          <w:szCs w:val="20"/>
          <w:lang w:val="en-GB"/>
        </w:rPr>
        <w:t>platformisation</w:t>
      </w:r>
      <w:proofErr w:type="spellEnd"/>
      <w:r>
        <w:rPr>
          <w:color w:val="231F20"/>
          <w:sz w:val="20"/>
          <w:szCs w:val="20"/>
          <w:lang w:val="en-GB"/>
        </w:rPr>
        <w:t xml:space="preserve">, a process that, according to </w:t>
      </w:r>
      <w:proofErr w:type="spellStart"/>
      <w:r>
        <w:rPr>
          <w:color w:val="231F20"/>
          <w:sz w:val="20"/>
          <w:szCs w:val="20"/>
          <w:lang w:val="en-GB"/>
        </w:rPr>
        <w:t>Nieborg</w:t>
      </w:r>
      <w:proofErr w:type="spellEnd"/>
      <w:r>
        <w:rPr>
          <w:color w:val="231F20"/>
          <w:sz w:val="20"/>
          <w:szCs w:val="20"/>
          <w:lang w:val="en-GB"/>
        </w:rPr>
        <w:t xml:space="preserve"> and Poell (2018, p. 4276), </w:t>
      </w:r>
      <w:r w:rsidR="00552BE7">
        <w:rPr>
          <w:color w:val="231F20"/>
          <w:sz w:val="20"/>
          <w:szCs w:val="20"/>
          <w:lang w:val="en-GB"/>
        </w:rPr>
        <w:t xml:space="preserve"> is “</w:t>
      </w:r>
      <w:r w:rsidR="00552BE7" w:rsidRPr="00552BE7">
        <w:rPr>
          <w:color w:val="231F20"/>
          <w:sz w:val="20"/>
          <w:szCs w:val="20"/>
          <w:lang w:val="en-GB"/>
        </w:rPr>
        <w:t>fundamentally affecting the operations of the cultural industries</w:t>
      </w:r>
      <w:r w:rsidR="00552BE7">
        <w:rPr>
          <w:color w:val="231F20"/>
          <w:sz w:val="20"/>
          <w:szCs w:val="20"/>
          <w:lang w:val="en-GB"/>
        </w:rPr>
        <w:t>”</w:t>
      </w:r>
      <w:r>
        <w:rPr>
          <w:color w:val="231F20"/>
          <w:sz w:val="20"/>
          <w:szCs w:val="20"/>
          <w:lang w:val="en-GB"/>
        </w:rPr>
        <w:t>. This process brings together three distinctive dimensions of platforms: concentration, fragmentation and contingency (</w:t>
      </w:r>
      <w:proofErr w:type="spellStart"/>
      <w:r>
        <w:rPr>
          <w:color w:val="231F20"/>
          <w:sz w:val="20"/>
          <w:szCs w:val="20"/>
          <w:lang w:val="en-GB"/>
        </w:rPr>
        <w:t>Caliandro</w:t>
      </w:r>
      <w:proofErr w:type="spellEnd"/>
      <w:r>
        <w:rPr>
          <w:color w:val="231F20"/>
          <w:sz w:val="20"/>
          <w:szCs w:val="20"/>
          <w:lang w:val="en-GB"/>
        </w:rPr>
        <w:t xml:space="preserve"> et al., 2024, pp. 8-9), dimensions that, respectively, concentrate user activities in a single space in order to predict their behaviour, facilitate the organised and standardised production of audiences, and capture and monetise consumer attention and experiences.</w:t>
      </w:r>
    </w:p>
    <w:p w14:paraId="5D21CDFE"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53A1E2A" w14:textId="5A324037" w:rsidR="0008534A" w:rsidRPr="00AD4601" w:rsidRDefault="009769C8" w:rsidP="00AD4601">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In summary, the platform business model requires high investment in technology and infrastructure, as well as rapid growth to take advantage of the competitive edge of creating markets, network effects and economies of scale.</w:t>
      </w:r>
    </w:p>
    <w:p w14:paraId="71A3E016" w14:textId="530C9EAE" w:rsidR="0008534A" w:rsidRPr="00AD4601" w:rsidRDefault="009769C8">
      <w:pPr>
        <w:pStyle w:val="Ttulo1"/>
        <w:widowControl/>
        <w:spacing w:after="80"/>
        <w:ind w:left="426"/>
        <w:rPr>
          <w:color w:val="A3432E"/>
          <w:sz w:val="20"/>
          <w:szCs w:val="20"/>
          <w:lang w:val="en-GB"/>
        </w:rPr>
      </w:pPr>
      <w:r w:rsidRPr="00AD4601">
        <w:rPr>
          <w:rFonts w:ascii="Garamond" w:eastAsia="Garamond" w:hAnsi="Garamond" w:cs="Garamond"/>
          <w:i/>
          <w:iCs/>
          <w:color w:val="A3432E"/>
          <w:lang w:val="en-GB"/>
        </w:rPr>
        <w:t>2.2. The platform as a new model of the digital economy</w:t>
      </w:r>
    </w:p>
    <w:p w14:paraId="36D899FD"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2E984B43"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Platforms emerged as the primary model for digital business after the dot-com crash at the beginning of the century. The surviving big tech companies wanted to move beyond the business models imported from the analogue/traditional economy and created the social web or web 2.0 (Terranova, 2022, p. 46), which is the seed for platforms (Helmond, 2015, p. 3).</w:t>
      </w:r>
    </w:p>
    <w:p w14:paraId="238C26B4"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91492DB" w14:textId="1CC498FE"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Platforms have transformed the economy, culture, social relations, and work by adding </w:t>
      </w:r>
      <w:r w:rsidR="00742E97">
        <w:rPr>
          <w:color w:val="231F20"/>
          <w:sz w:val="20"/>
          <w:szCs w:val="20"/>
          <w:lang w:val="en-GB"/>
        </w:rPr>
        <w:t>“</w:t>
      </w:r>
      <w:r>
        <w:rPr>
          <w:color w:val="231F20"/>
          <w:sz w:val="20"/>
          <w:szCs w:val="20"/>
          <w:lang w:val="en-GB"/>
        </w:rPr>
        <w:t>the complex technical layer of algorithms and metrics that constitute their infrastructural backbone</w:t>
      </w:r>
      <w:r w:rsidR="00742E97">
        <w:rPr>
          <w:color w:val="231F20"/>
          <w:sz w:val="20"/>
          <w:szCs w:val="20"/>
          <w:lang w:val="en-GB"/>
        </w:rPr>
        <w:t>”</w:t>
      </w:r>
      <w:r>
        <w:rPr>
          <w:color w:val="231F20"/>
          <w:sz w:val="20"/>
          <w:szCs w:val="20"/>
          <w:lang w:val="en-GB"/>
        </w:rPr>
        <w:t xml:space="preserve"> (</w:t>
      </w:r>
      <w:proofErr w:type="spellStart"/>
      <w:r>
        <w:rPr>
          <w:color w:val="231F20"/>
          <w:sz w:val="20"/>
          <w:szCs w:val="20"/>
          <w:lang w:val="en-GB"/>
        </w:rPr>
        <w:t>Caliandro</w:t>
      </w:r>
      <w:proofErr w:type="spellEnd"/>
      <w:r>
        <w:rPr>
          <w:color w:val="231F20"/>
          <w:sz w:val="20"/>
          <w:szCs w:val="20"/>
          <w:lang w:val="en-GB"/>
        </w:rPr>
        <w:t xml:space="preserve"> et al., 2024, p. 6). In this business model, the product or service offered is not the most important thing from an economic point of view: many platforms offer their products for free or with semi-free plans, because the most important thing is to capture user data, which, according to Srnicek, </w:t>
      </w:r>
      <w:r w:rsidR="00742E97">
        <w:rPr>
          <w:color w:val="231F20"/>
          <w:sz w:val="20"/>
          <w:szCs w:val="20"/>
          <w:lang w:val="en-GB"/>
        </w:rPr>
        <w:t>“</w:t>
      </w:r>
      <w:r>
        <w:rPr>
          <w:color w:val="231F20"/>
          <w:sz w:val="20"/>
          <w:szCs w:val="20"/>
          <w:lang w:val="en-GB"/>
        </w:rPr>
        <w:t>is the new oil</w:t>
      </w:r>
      <w:r w:rsidR="00742E97">
        <w:rPr>
          <w:color w:val="231F20"/>
          <w:sz w:val="20"/>
          <w:szCs w:val="20"/>
          <w:lang w:val="en-GB"/>
        </w:rPr>
        <w:t>”</w:t>
      </w:r>
      <w:r>
        <w:rPr>
          <w:color w:val="231F20"/>
          <w:sz w:val="20"/>
          <w:szCs w:val="20"/>
          <w:lang w:val="en-GB"/>
        </w:rPr>
        <w:t xml:space="preserve"> (2018, pp. 42</w:t>
      </w:r>
      <w:r w:rsidR="00854B9B">
        <w:rPr>
          <w:color w:val="231F20"/>
          <w:sz w:val="20"/>
          <w:szCs w:val="20"/>
          <w:lang w:val="en-GB"/>
        </w:rPr>
        <w:t>-</w:t>
      </w:r>
      <w:r>
        <w:rPr>
          <w:color w:val="231F20"/>
          <w:sz w:val="20"/>
          <w:szCs w:val="20"/>
          <w:lang w:val="en-GB"/>
        </w:rPr>
        <w:t xml:space="preserve">43). The platform is the archetype of the </w:t>
      </w:r>
      <w:r w:rsidR="008D5EAB">
        <w:rPr>
          <w:color w:val="231F20"/>
          <w:sz w:val="20"/>
          <w:szCs w:val="20"/>
          <w:lang w:val="en-GB"/>
        </w:rPr>
        <w:t>“</w:t>
      </w:r>
      <w:r>
        <w:rPr>
          <w:color w:val="231F20"/>
          <w:sz w:val="20"/>
          <w:szCs w:val="20"/>
          <w:lang w:val="en-GB"/>
        </w:rPr>
        <w:t>network company</w:t>
      </w:r>
      <w:r w:rsidR="008D5EAB">
        <w:rPr>
          <w:color w:val="231F20"/>
          <w:sz w:val="20"/>
          <w:szCs w:val="20"/>
          <w:lang w:val="en-GB"/>
        </w:rPr>
        <w:t>”</w:t>
      </w:r>
      <w:r>
        <w:rPr>
          <w:color w:val="231F20"/>
          <w:sz w:val="20"/>
          <w:szCs w:val="20"/>
          <w:lang w:val="en-GB"/>
        </w:rPr>
        <w:t xml:space="preserve"> (Ortiz del Amo and Welp, 2013, p. 96), which, through technology and digital convergence, rapidly expands into new markets to generate </w:t>
      </w:r>
      <w:r w:rsidR="002B60F1">
        <w:rPr>
          <w:color w:val="231F20"/>
          <w:sz w:val="20"/>
          <w:szCs w:val="20"/>
          <w:lang w:val="en-GB"/>
        </w:rPr>
        <w:t>“</w:t>
      </w:r>
      <w:r>
        <w:rPr>
          <w:color w:val="231F20"/>
          <w:sz w:val="20"/>
          <w:szCs w:val="20"/>
          <w:lang w:val="en-GB"/>
        </w:rPr>
        <w:t>a phenomenon of economies of scale</w:t>
      </w:r>
      <w:r w:rsidR="002B60F1">
        <w:rPr>
          <w:color w:val="231F20"/>
          <w:sz w:val="20"/>
          <w:szCs w:val="20"/>
          <w:lang w:val="en-GB"/>
        </w:rPr>
        <w:t>”</w:t>
      </w:r>
      <w:r>
        <w:rPr>
          <w:color w:val="231F20"/>
          <w:sz w:val="20"/>
          <w:szCs w:val="20"/>
          <w:lang w:val="en-GB"/>
        </w:rPr>
        <w:t xml:space="preserve"> (Ortiz del Amo and Welp, 2013, p. 113).</w:t>
      </w:r>
    </w:p>
    <w:p w14:paraId="596ED262" w14:textId="7E60EF49" w:rsidR="7E56FBD4" w:rsidRDefault="7E56FBD4" w:rsidP="7E56FBD4">
      <w:pPr>
        <w:widowControl/>
        <w:pBdr>
          <w:top w:val="nil"/>
          <w:left w:val="nil"/>
          <w:bottom w:val="nil"/>
          <w:right w:val="nil"/>
          <w:between w:val="nil"/>
        </w:pBdr>
        <w:spacing w:after="80"/>
        <w:ind w:left="426" w:right="370"/>
        <w:jc w:val="both"/>
        <w:rPr>
          <w:color w:val="231F20"/>
          <w:sz w:val="20"/>
          <w:szCs w:val="20"/>
          <w:lang w:val="en-GB"/>
        </w:rPr>
      </w:pPr>
    </w:p>
    <w:p w14:paraId="45529507" w14:textId="6FABAC93"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proofErr w:type="spellStart"/>
      <w:r>
        <w:rPr>
          <w:color w:val="231F20"/>
          <w:sz w:val="20"/>
          <w:szCs w:val="20"/>
          <w:lang w:val="en-GB"/>
        </w:rPr>
        <w:t>Nieborg</w:t>
      </w:r>
      <w:proofErr w:type="spellEnd"/>
      <w:r>
        <w:rPr>
          <w:color w:val="231F20"/>
          <w:sz w:val="20"/>
          <w:szCs w:val="20"/>
          <w:lang w:val="en-GB"/>
        </w:rPr>
        <w:t xml:space="preserve"> and Poell (2018, p. 4285), citing Jin (2015), consider that it is these capabilities that make platform capitalism the hegemonic economic model in the digital sphere, increasing the challenges for society and governments in terms of power, justice, privacy, and equity. Thus, the influence of big tech companies, particularly GAFAM, has increased exponentially (Davis, 2023, p. 4): </w:t>
      </w:r>
      <w:r w:rsidR="00AD1370">
        <w:rPr>
          <w:color w:val="231F20"/>
          <w:sz w:val="20"/>
          <w:szCs w:val="20"/>
          <w:lang w:val="en-GB"/>
        </w:rPr>
        <w:t>“</w:t>
      </w:r>
      <w:r>
        <w:rPr>
          <w:color w:val="231F20"/>
          <w:sz w:val="20"/>
          <w:szCs w:val="20"/>
          <w:lang w:val="en-GB"/>
        </w:rPr>
        <w:t>the strategy is to change the world through technology and receive money and power in return</w:t>
      </w:r>
      <w:r w:rsidR="00AD1370">
        <w:rPr>
          <w:color w:val="231F20"/>
          <w:sz w:val="20"/>
          <w:szCs w:val="20"/>
          <w:lang w:val="en-GB"/>
        </w:rPr>
        <w:t>”</w:t>
      </w:r>
      <w:r>
        <w:rPr>
          <w:color w:val="231F20"/>
          <w:sz w:val="20"/>
          <w:szCs w:val="20"/>
          <w:lang w:val="en-GB"/>
        </w:rPr>
        <w:t xml:space="preserve"> (Castells, 2002, p. 83).</w:t>
      </w:r>
    </w:p>
    <w:p w14:paraId="0C2C1399"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1F89732" w14:textId="77777777" w:rsidR="0008534A" w:rsidRPr="00AE5B87" w:rsidRDefault="009769C8">
      <w:pPr>
        <w:pStyle w:val="Ttulo1"/>
        <w:widowControl/>
        <w:spacing w:after="80"/>
        <w:ind w:left="426"/>
        <w:rPr>
          <w:rFonts w:ascii="Garamond" w:eastAsia="Garamond" w:hAnsi="Garamond" w:cs="Garamond"/>
          <w:i/>
          <w:iCs/>
          <w:color w:val="98361E"/>
          <w:lang w:val="en-GB"/>
        </w:rPr>
      </w:pPr>
      <w:r>
        <w:rPr>
          <w:rFonts w:ascii="Garamond" w:eastAsia="Garamond" w:hAnsi="Garamond" w:cs="Garamond"/>
          <w:i/>
          <w:iCs/>
          <w:color w:val="98361E"/>
          <w:lang w:val="en-GB"/>
        </w:rPr>
        <w:lastRenderedPageBreak/>
        <w:t>2.3. Video on demand</w:t>
      </w:r>
      <w:r>
        <w:rPr>
          <w:rFonts w:ascii="Garamond" w:eastAsia="Garamond" w:hAnsi="Garamond" w:cs="Garamond"/>
          <w:i/>
          <w:iCs/>
          <w:lang w:val="en-GB"/>
        </w:rPr>
        <w:t xml:space="preserve"> (</w:t>
      </w:r>
      <w:r>
        <w:rPr>
          <w:rFonts w:ascii="Garamond" w:eastAsia="Garamond" w:hAnsi="Garamond" w:cs="Garamond"/>
          <w:i/>
          <w:iCs/>
          <w:color w:val="98361E"/>
          <w:lang w:val="en-GB"/>
        </w:rPr>
        <w:t>VOD)</w:t>
      </w:r>
    </w:p>
    <w:p w14:paraId="08CD1F00"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402B0191" w14:textId="4F9DB6B3"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In this context, the convergence of television and the Internet has emerged as an opportunity to reinvent, enhance, and transform the television medium (</w:t>
      </w:r>
      <w:proofErr w:type="spellStart"/>
      <w:r>
        <w:rPr>
          <w:color w:val="231F20"/>
          <w:sz w:val="20"/>
          <w:szCs w:val="20"/>
          <w:lang w:val="en-GB"/>
        </w:rPr>
        <w:t>Majó</w:t>
      </w:r>
      <w:proofErr w:type="spellEnd"/>
      <w:r>
        <w:rPr>
          <w:color w:val="231F20"/>
          <w:sz w:val="20"/>
          <w:szCs w:val="20"/>
          <w:lang w:val="en-GB"/>
        </w:rPr>
        <w:t xml:space="preserve">, 2012, p. 75), adding </w:t>
      </w:r>
      <w:r w:rsidR="00AD1370">
        <w:rPr>
          <w:color w:val="231F20"/>
          <w:sz w:val="20"/>
          <w:szCs w:val="20"/>
          <w:lang w:val="en-GB"/>
        </w:rPr>
        <w:t>“</w:t>
      </w:r>
      <w:r>
        <w:rPr>
          <w:color w:val="231F20"/>
          <w:sz w:val="20"/>
          <w:szCs w:val="20"/>
          <w:lang w:val="en-GB"/>
        </w:rPr>
        <w:t>a new complexity to the geography of distribution</w:t>
      </w:r>
      <w:r w:rsidR="00AD1370">
        <w:rPr>
          <w:color w:val="231F20"/>
          <w:sz w:val="20"/>
          <w:szCs w:val="20"/>
          <w:lang w:val="en-GB"/>
        </w:rPr>
        <w:t>”</w:t>
      </w:r>
      <w:r>
        <w:rPr>
          <w:color w:val="231F20"/>
          <w:sz w:val="20"/>
          <w:szCs w:val="20"/>
          <w:lang w:val="en-GB"/>
        </w:rPr>
        <w:t xml:space="preserve"> (Lobato, 2019, p. 5), embodied in the video-on-demand system. The popularisation of online video presented adaptation challenges for Public Service Media (PSM), which were forced to confront various obstacles in adjusting to the new ecosystem (Dragomir et al., 2024, p. 1379). These included the hybridisation of linear, unidirectional, and mass transmission (broadcasting) with the new non-linear, interactive, and selective dissemination model (narrowcasting): video on demand.</w:t>
      </w:r>
    </w:p>
    <w:p w14:paraId="4CE7E4DA"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77435C7A" w14:textId="0FE10756" w:rsidR="0008534A" w:rsidRPr="00AE5B87" w:rsidRDefault="009769C8" w:rsidP="16196306">
      <w:pPr>
        <w:widowControl/>
        <w:pBdr>
          <w:top w:val="nil"/>
          <w:left w:val="nil"/>
          <w:bottom w:val="nil"/>
          <w:right w:val="nil"/>
          <w:between w:val="nil"/>
        </w:pBdr>
        <w:spacing w:after="80"/>
        <w:ind w:left="426" w:right="370"/>
        <w:jc w:val="both"/>
        <w:rPr>
          <w:color w:val="231F20"/>
          <w:sz w:val="20"/>
          <w:szCs w:val="20"/>
          <w:lang w:val="en-GB"/>
        </w:rPr>
      </w:pPr>
      <w:r w:rsidRPr="16196306">
        <w:rPr>
          <w:color w:val="231F20"/>
          <w:sz w:val="20"/>
          <w:szCs w:val="20"/>
          <w:lang w:val="en-GB"/>
        </w:rPr>
        <w:t xml:space="preserve">VOD has popularised a model of consumption that is </w:t>
      </w:r>
      <w:r w:rsidR="00997237" w:rsidRPr="16196306">
        <w:rPr>
          <w:color w:val="231F20"/>
          <w:sz w:val="20"/>
          <w:szCs w:val="20"/>
          <w:lang w:val="en-GB"/>
        </w:rPr>
        <w:t>“</w:t>
      </w:r>
      <w:r w:rsidRPr="16196306">
        <w:rPr>
          <w:color w:val="231F20"/>
          <w:sz w:val="20"/>
          <w:szCs w:val="20"/>
          <w:lang w:val="en-GB"/>
        </w:rPr>
        <w:t>immediate, affordable, and on-demand</w:t>
      </w:r>
      <w:r w:rsidR="00997237" w:rsidRPr="16196306">
        <w:rPr>
          <w:color w:val="231F20"/>
          <w:sz w:val="20"/>
          <w:szCs w:val="20"/>
          <w:lang w:val="en-GB"/>
        </w:rPr>
        <w:t>”</w:t>
      </w:r>
      <w:r w:rsidRPr="16196306">
        <w:rPr>
          <w:color w:val="231F20"/>
          <w:sz w:val="20"/>
          <w:szCs w:val="20"/>
          <w:lang w:val="en-GB"/>
        </w:rPr>
        <w:t xml:space="preserve"> (Clares </w:t>
      </w:r>
      <w:proofErr w:type="spellStart"/>
      <w:r w:rsidRPr="16196306">
        <w:rPr>
          <w:color w:val="231F20"/>
          <w:sz w:val="20"/>
          <w:szCs w:val="20"/>
          <w:lang w:val="en-GB"/>
        </w:rPr>
        <w:t>Gavilán</w:t>
      </w:r>
      <w:proofErr w:type="spellEnd"/>
      <w:r w:rsidRPr="16196306">
        <w:rPr>
          <w:color w:val="231F20"/>
          <w:sz w:val="20"/>
          <w:szCs w:val="20"/>
          <w:lang w:val="en-GB"/>
        </w:rPr>
        <w:t xml:space="preserve"> et al., 2019, p. 36), which modifies the medium, the distribution channels, and their uses. Consequently, the broadcast model is transformed into </w:t>
      </w:r>
      <w:r w:rsidR="00A43EB1" w:rsidRPr="16196306">
        <w:rPr>
          <w:color w:val="231F20"/>
          <w:sz w:val="20"/>
          <w:szCs w:val="20"/>
          <w:lang w:val="en-GB"/>
        </w:rPr>
        <w:t>“</w:t>
      </w:r>
      <w:r w:rsidRPr="16196306">
        <w:rPr>
          <w:color w:val="231F20"/>
          <w:sz w:val="20"/>
          <w:szCs w:val="20"/>
          <w:lang w:val="en-GB"/>
        </w:rPr>
        <w:t>a multitude of active and segmented media and audiences</w:t>
      </w:r>
      <w:r w:rsidR="00A43EB1" w:rsidRPr="16196306">
        <w:rPr>
          <w:color w:val="231F20"/>
          <w:sz w:val="20"/>
          <w:szCs w:val="20"/>
          <w:lang w:val="en-GB"/>
        </w:rPr>
        <w:t>”</w:t>
      </w:r>
      <w:r w:rsidRPr="16196306">
        <w:rPr>
          <w:color w:val="231F20"/>
          <w:sz w:val="20"/>
          <w:szCs w:val="20"/>
          <w:lang w:val="en-GB"/>
        </w:rPr>
        <w:t xml:space="preserve"> (</w:t>
      </w:r>
      <w:proofErr w:type="spellStart"/>
      <w:r w:rsidRPr="16196306">
        <w:rPr>
          <w:color w:val="231F20"/>
          <w:sz w:val="20"/>
          <w:szCs w:val="20"/>
          <w:lang w:val="en-GB"/>
        </w:rPr>
        <w:t>Álzaga</w:t>
      </w:r>
      <w:proofErr w:type="spellEnd"/>
      <w:r w:rsidRPr="16196306">
        <w:rPr>
          <w:color w:val="231F20"/>
          <w:sz w:val="20"/>
          <w:szCs w:val="20"/>
          <w:lang w:val="en-GB"/>
        </w:rPr>
        <w:t xml:space="preserve"> and Roller, 2023, p. 126). As a result, programmatic discourse in the form of a continuous timeline fades away, and the programmer evolves into a content curator. Through this shift, viewers have gained a degree of decision-making autonomy, whereas operators have been compelled to redesign internal and external structures as well as value chain processes, from production to distribution. The relationship with the audience is also changing; however, despite these shifts, it </w:t>
      </w:r>
      <w:r w:rsidR="00931038" w:rsidRPr="16196306">
        <w:rPr>
          <w:color w:val="231F20"/>
          <w:sz w:val="20"/>
          <w:szCs w:val="20"/>
          <w:lang w:val="en-GB"/>
        </w:rPr>
        <w:t>“</w:t>
      </w:r>
      <w:r w:rsidRPr="16196306">
        <w:rPr>
          <w:color w:val="231F20"/>
          <w:sz w:val="20"/>
          <w:szCs w:val="20"/>
          <w:lang w:val="en-GB"/>
        </w:rPr>
        <w:t>continues to look and feel like the television we know</w:t>
      </w:r>
      <w:r w:rsidR="00931038" w:rsidRPr="16196306">
        <w:rPr>
          <w:color w:val="231F20"/>
          <w:sz w:val="20"/>
          <w:szCs w:val="20"/>
          <w:lang w:val="en-GB"/>
        </w:rPr>
        <w:t>”</w:t>
      </w:r>
      <w:r w:rsidRPr="16196306">
        <w:rPr>
          <w:color w:val="231F20"/>
          <w:sz w:val="20"/>
          <w:szCs w:val="20"/>
          <w:lang w:val="en-GB"/>
        </w:rPr>
        <w:t xml:space="preserve"> (Lobato, 2019, p. 31). Therein lies the strength of the television medium: in a certain </w:t>
      </w:r>
      <w:r w:rsidR="00A306B4" w:rsidRPr="16196306">
        <w:rPr>
          <w:color w:val="231F20"/>
          <w:sz w:val="20"/>
          <w:szCs w:val="20"/>
          <w:lang w:val="en-GB"/>
        </w:rPr>
        <w:t>strange</w:t>
      </w:r>
      <w:r w:rsidR="003F593E" w:rsidRPr="16196306">
        <w:rPr>
          <w:color w:val="231F20"/>
          <w:sz w:val="20"/>
          <w:szCs w:val="20"/>
          <w:lang w:val="en-GB"/>
        </w:rPr>
        <w:t xml:space="preserve"> </w:t>
      </w:r>
      <w:proofErr w:type="spellStart"/>
      <w:r w:rsidR="00AD1735">
        <w:rPr>
          <w:color w:val="231F20"/>
          <w:sz w:val="20"/>
          <w:szCs w:val="20"/>
          <w:lang w:val="en-GB"/>
        </w:rPr>
        <w:t>dinamic</w:t>
      </w:r>
      <w:proofErr w:type="spellEnd"/>
      <w:r w:rsidRPr="16196306">
        <w:rPr>
          <w:color w:val="231F20"/>
          <w:sz w:val="20"/>
          <w:szCs w:val="20"/>
          <w:lang w:val="en-GB"/>
        </w:rPr>
        <w:t xml:space="preserve"> where everything changes so that everything remains the same.</w:t>
      </w:r>
    </w:p>
    <w:p w14:paraId="6E3FB9FD"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DCF20EA"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Ultimately, traditional media outlets are immersed in a period of evolutionary change within their ecosystem. They face an uncertain future as they attempt to adapt and compete with large corporations that operate larger platforms; these platforms function more effectively as they scale up, providing a decisive long-term advantage (</w:t>
      </w:r>
      <w:proofErr w:type="spellStart"/>
      <w:r>
        <w:rPr>
          <w:color w:val="231F20"/>
          <w:sz w:val="20"/>
          <w:szCs w:val="20"/>
          <w:lang w:val="en-GB"/>
        </w:rPr>
        <w:t>Chalaby</w:t>
      </w:r>
      <w:proofErr w:type="spellEnd"/>
      <w:r>
        <w:rPr>
          <w:color w:val="231F20"/>
          <w:sz w:val="20"/>
          <w:szCs w:val="20"/>
          <w:lang w:val="en-GB"/>
        </w:rPr>
        <w:t>, 2024, p. 565). This has prompted the European Union (EU) to intervene through regulation, despite its minimal impact on the sector to date (Dragomir et al., 2024).</w:t>
      </w:r>
    </w:p>
    <w:p w14:paraId="2E2E6A2E" w14:textId="77777777" w:rsidR="0008534A" w:rsidRPr="00AE5B87" w:rsidRDefault="0008534A">
      <w:pPr>
        <w:widowControl/>
        <w:pBdr>
          <w:top w:val="nil"/>
          <w:left w:val="nil"/>
          <w:bottom w:val="nil"/>
          <w:right w:val="nil"/>
          <w:between w:val="nil"/>
        </w:pBdr>
        <w:spacing w:after="80"/>
        <w:ind w:right="370"/>
        <w:jc w:val="both"/>
        <w:rPr>
          <w:color w:val="231F20"/>
          <w:sz w:val="20"/>
          <w:szCs w:val="20"/>
          <w:lang w:val="en-GB"/>
        </w:rPr>
      </w:pPr>
    </w:p>
    <w:p w14:paraId="45AC30E4" w14:textId="6750BF17" w:rsidR="0008534A" w:rsidRPr="00BF2484" w:rsidRDefault="009769C8">
      <w:pPr>
        <w:widowControl/>
        <w:pBdr>
          <w:top w:val="nil"/>
          <w:left w:val="nil"/>
          <w:bottom w:val="nil"/>
          <w:right w:val="nil"/>
          <w:between w:val="nil"/>
        </w:pBdr>
        <w:spacing w:after="80"/>
        <w:ind w:left="426" w:right="370"/>
        <w:jc w:val="both"/>
        <w:rPr>
          <w:i/>
          <w:iCs/>
          <w:color w:val="98361E"/>
          <w:sz w:val="24"/>
          <w:szCs w:val="24"/>
          <w:lang w:val="en-GB"/>
        </w:rPr>
      </w:pPr>
      <w:r w:rsidRPr="00BF2484">
        <w:rPr>
          <w:i/>
          <w:iCs/>
          <w:color w:val="98361E"/>
          <w:sz w:val="24"/>
          <w:szCs w:val="24"/>
          <w:lang w:val="en-GB"/>
        </w:rPr>
        <w:t xml:space="preserve"> 2.4. Free-to-air and Over-the-top audiovisual platforms (OTT)</w:t>
      </w:r>
    </w:p>
    <w:p w14:paraId="79DC6DEC" w14:textId="77777777" w:rsidR="0008534A" w:rsidRPr="00AE5B87" w:rsidRDefault="0008534A">
      <w:pPr>
        <w:widowControl/>
        <w:pBdr>
          <w:top w:val="nil"/>
          <w:left w:val="nil"/>
          <w:bottom w:val="nil"/>
          <w:right w:val="nil"/>
          <w:between w:val="nil"/>
        </w:pBdr>
        <w:spacing w:after="80"/>
        <w:ind w:right="370"/>
        <w:jc w:val="both"/>
        <w:rPr>
          <w:color w:val="231F20"/>
          <w:sz w:val="20"/>
          <w:szCs w:val="20"/>
          <w:lang w:val="en-GB"/>
        </w:rPr>
      </w:pPr>
    </w:p>
    <w:p w14:paraId="1871E16F" w14:textId="483D41E1"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OTT platforms can reach individual users to extract vast amounts of data. This provides them with detailed information regarding user interests and platform usage, ensuring the constant and varied data flow necessary for their business model (Van Dijck, 2014; </w:t>
      </w:r>
      <w:proofErr w:type="spellStart"/>
      <w:r>
        <w:rPr>
          <w:color w:val="231F20"/>
          <w:sz w:val="20"/>
          <w:szCs w:val="20"/>
          <w:lang w:val="en-GB"/>
        </w:rPr>
        <w:t>Bullich</w:t>
      </w:r>
      <w:proofErr w:type="spellEnd"/>
      <w:r>
        <w:rPr>
          <w:color w:val="231F20"/>
          <w:sz w:val="20"/>
          <w:szCs w:val="20"/>
          <w:lang w:val="en-GB"/>
        </w:rPr>
        <w:t xml:space="preserve"> and Guignard, 2016; Fernández-Manzano et al., 2016; Van Dijck et al., 2018; Srnicek, 2018; </w:t>
      </w:r>
      <w:proofErr w:type="spellStart"/>
      <w:r>
        <w:rPr>
          <w:color w:val="231F20"/>
          <w:sz w:val="20"/>
          <w:szCs w:val="20"/>
          <w:lang w:val="en-GB"/>
        </w:rPr>
        <w:t>OberCom</w:t>
      </w:r>
      <w:proofErr w:type="spellEnd"/>
      <w:r>
        <w:rPr>
          <w:color w:val="231F20"/>
          <w:sz w:val="20"/>
          <w:szCs w:val="20"/>
          <w:lang w:val="en-GB"/>
        </w:rPr>
        <w:t xml:space="preserve"> – </w:t>
      </w:r>
      <w:proofErr w:type="spellStart"/>
      <w:r>
        <w:rPr>
          <w:color w:val="231F20"/>
          <w:sz w:val="20"/>
          <w:szCs w:val="20"/>
          <w:lang w:val="en-GB"/>
        </w:rPr>
        <w:t>Observatório</w:t>
      </w:r>
      <w:proofErr w:type="spellEnd"/>
      <w:r>
        <w:rPr>
          <w:color w:val="231F20"/>
          <w:sz w:val="20"/>
          <w:szCs w:val="20"/>
          <w:lang w:val="en-GB"/>
        </w:rPr>
        <w:t xml:space="preserve"> da </w:t>
      </w:r>
      <w:proofErr w:type="spellStart"/>
      <w:r>
        <w:rPr>
          <w:color w:val="231F20"/>
          <w:sz w:val="20"/>
          <w:szCs w:val="20"/>
          <w:lang w:val="en-GB"/>
        </w:rPr>
        <w:t>Comunicação</w:t>
      </w:r>
      <w:proofErr w:type="spellEnd"/>
      <w:r>
        <w:rPr>
          <w:color w:val="231F20"/>
          <w:sz w:val="20"/>
          <w:szCs w:val="20"/>
          <w:lang w:val="en-GB"/>
        </w:rPr>
        <w:t>, 2022; Zuboff, 2022). Consequently, their versatility transforms them into data-capture machines capable of segmenting audiences, personalising offerings, and performing real-time tracking</w:t>
      </w:r>
      <w:r w:rsidR="62FD84B6" w:rsidRPr="213431F3">
        <w:rPr>
          <w:color w:val="231F20"/>
          <w:sz w:val="20"/>
          <w:szCs w:val="20"/>
          <w:lang w:val="en-GB"/>
        </w:rPr>
        <w:t xml:space="preserve"> </w:t>
      </w:r>
      <w:r>
        <w:rPr>
          <w:color w:val="231F20"/>
          <w:sz w:val="20"/>
          <w:szCs w:val="20"/>
          <w:lang w:val="en-GB"/>
        </w:rPr>
        <w:t>—rather than statistically inferred monitoring—</w:t>
      </w:r>
      <w:r w:rsidR="6B354467" w:rsidRPr="213431F3">
        <w:rPr>
          <w:color w:val="231F20"/>
          <w:sz w:val="20"/>
          <w:szCs w:val="20"/>
          <w:lang w:val="en-GB"/>
        </w:rPr>
        <w:t xml:space="preserve"> </w:t>
      </w:r>
      <w:r>
        <w:rPr>
          <w:color w:val="231F20"/>
          <w:sz w:val="20"/>
          <w:szCs w:val="20"/>
          <w:lang w:val="en-GB"/>
        </w:rPr>
        <w:t>of every user interaction.</w:t>
      </w:r>
    </w:p>
    <w:p w14:paraId="63E22BF9"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76BDE8B0" w14:textId="043A9A2E"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lastRenderedPageBreak/>
        <w:t>Beyond the disruption of linearity, their emergence brought another fundamental transformation: the transition from a system of artificial scarcity to one of abundance (Anderson, 2004; Neira, 2015, p. 73</w:t>
      </w:r>
      <w:r w:rsidR="008765AF" w:rsidRPr="3B8475F5">
        <w:rPr>
          <w:color w:val="231F20"/>
          <w:sz w:val="20"/>
          <w:szCs w:val="20"/>
          <w:lang w:val="en-GB"/>
        </w:rPr>
        <w:t>)</w:t>
      </w:r>
      <w:r w:rsidR="1295F05E" w:rsidRPr="3B8475F5">
        <w:rPr>
          <w:color w:val="231F20"/>
          <w:sz w:val="20"/>
          <w:szCs w:val="20"/>
          <w:lang w:val="en-GB"/>
        </w:rPr>
        <w:t xml:space="preserve"> </w:t>
      </w:r>
      <w:r w:rsidR="008765AF" w:rsidRPr="3B8475F5">
        <w:rPr>
          <w:color w:val="231F20"/>
          <w:sz w:val="20"/>
          <w:szCs w:val="20"/>
          <w:lang w:val="en-GB"/>
        </w:rPr>
        <w:t>—</w:t>
      </w:r>
      <w:r>
        <w:rPr>
          <w:color w:val="231F20"/>
          <w:sz w:val="20"/>
          <w:szCs w:val="20"/>
          <w:lang w:val="en-GB"/>
        </w:rPr>
        <w:t xml:space="preserve">the long-tail model. In this scenario, data processing capabilities and the development of recommendation and automation algorithms become paramount (Neira, 2015; </w:t>
      </w:r>
      <w:proofErr w:type="spellStart"/>
      <w:r>
        <w:rPr>
          <w:color w:val="231F20"/>
          <w:sz w:val="20"/>
          <w:szCs w:val="20"/>
          <w:lang w:val="en-GB"/>
        </w:rPr>
        <w:t>Bullich</w:t>
      </w:r>
      <w:proofErr w:type="spellEnd"/>
      <w:r>
        <w:rPr>
          <w:color w:val="231F20"/>
          <w:sz w:val="20"/>
          <w:szCs w:val="20"/>
          <w:lang w:val="en-GB"/>
        </w:rPr>
        <w:t xml:space="preserve"> and Guignard, 2016, p. 12).</w:t>
      </w:r>
    </w:p>
    <w:p w14:paraId="6E94A417"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576805CF" w14:textId="2707A90F"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The mass adoption of video-on-demand platforms is explained by factors such as ease of use, social trends, and peer pressure, alongside the availability of connected multimedia portable devices, extensive catalogues, and hook content. Furthermore, a commercial strategy focused on interface design is fundamental; these interfaces are conceived to facilitate and incentivise compulsive consumption (Choudary, 2015; Clares </w:t>
      </w:r>
      <w:proofErr w:type="spellStart"/>
      <w:r>
        <w:rPr>
          <w:color w:val="231F20"/>
          <w:sz w:val="20"/>
          <w:szCs w:val="20"/>
          <w:lang w:val="en-GB"/>
        </w:rPr>
        <w:t>Gavilán</w:t>
      </w:r>
      <w:proofErr w:type="spellEnd"/>
      <w:r>
        <w:rPr>
          <w:color w:val="231F20"/>
          <w:sz w:val="20"/>
          <w:szCs w:val="20"/>
          <w:lang w:val="en-GB"/>
        </w:rPr>
        <w:t xml:space="preserve"> et al., 2019; </w:t>
      </w:r>
      <w:proofErr w:type="spellStart"/>
      <w:r>
        <w:rPr>
          <w:color w:val="231F20"/>
          <w:sz w:val="20"/>
          <w:szCs w:val="20"/>
          <w:lang w:val="en-GB"/>
        </w:rPr>
        <w:t>OberCom</w:t>
      </w:r>
      <w:proofErr w:type="spellEnd"/>
      <w:r>
        <w:rPr>
          <w:color w:val="231F20"/>
          <w:sz w:val="20"/>
          <w:szCs w:val="20"/>
          <w:lang w:val="en-GB"/>
        </w:rPr>
        <w:t xml:space="preserve"> – </w:t>
      </w:r>
      <w:proofErr w:type="spellStart"/>
      <w:r>
        <w:rPr>
          <w:color w:val="231F20"/>
          <w:sz w:val="20"/>
          <w:szCs w:val="20"/>
          <w:lang w:val="en-GB"/>
        </w:rPr>
        <w:t>Observatório</w:t>
      </w:r>
      <w:proofErr w:type="spellEnd"/>
      <w:r>
        <w:rPr>
          <w:color w:val="231F20"/>
          <w:sz w:val="20"/>
          <w:szCs w:val="20"/>
          <w:lang w:val="en-GB"/>
        </w:rPr>
        <w:t xml:space="preserve"> da </w:t>
      </w:r>
      <w:proofErr w:type="spellStart"/>
      <w:r>
        <w:rPr>
          <w:color w:val="231F20"/>
          <w:sz w:val="20"/>
          <w:szCs w:val="20"/>
          <w:lang w:val="en-GB"/>
        </w:rPr>
        <w:t>Comunicação</w:t>
      </w:r>
      <w:proofErr w:type="spellEnd"/>
      <w:r>
        <w:rPr>
          <w:color w:val="231F20"/>
          <w:sz w:val="20"/>
          <w:szCs w:val="20"/>
          <w:lang w:val="en-GB"/>
        </w:rPr>
        <w:t>, 2022). In a sense, they transpose the architectural model of casinos and shopping centres into the digital world. The implementation and popularisation of these platforms have also led to the social normalisation of subscription-based payments for the new television.</w:t>
      </w:r>
    </w:p>
    <w:p w14:paraId="4CB3AEFD"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highlight w:val="yellow"/>
          <w:lang w:val="en-GB"/>
        </w:rPr>
      </w:pPr>
    </w:p>
    <w:p w14:paraId="244D031E" w14:textId="32E609BA" w:rsidR="0008534A" w:rsidRPr="00AE5B87" w:rsidRDefault="009769C8">
      <w:pPr>
        <w:widowControl/>
        <w:pBdr>
          <w:top w:val="nil"/>
          <w:left w:val="nil"/>
          <w:bottom w:val="nil"/>
          <w:right w:val="nil"/>
          <w:between w:val="nil"/>
        </w:pBdr>
        <w:spacing w:after="80" w:line="259" w:lineRule="auto"/>
        <w:ind w:left="426" w:right="370"/>
        <w:jc w:val="both"/>
        <w:rPr>
          <w:color w:val="231F20"/>
          <w:sz w:val="20"/>
          <w:szCs w:val="20"/>
          <w:lang w:val="en-GB"/>
        </w:rPr>
      </w:pPr>
      <w:r>
        <w:rPr>
          <w:color w:val="231F20"/>
          <w:sz w:val="20"/>
          <w:szCs w:val="20"/>
          <w:lang w:val="en-GB"/>
        </w:rPr>
        <w:t xml:space="preserve">Thus, the emergence of OTT platforms has substantially modified the audiovisual value chain and triggered changes (Campos et al., 2018; </w:t>
      </w:r>
      <w:proofErr w:type="spellStart"/>
      <w:r>
        <w:rPr>
          <w:color w:val="231F20"/>
          <w:sz w:val="20"/>
          <w:szCs w:val="20"/>
          <w:lang w:val="en-GB"/>
        </w:rPr>
        <w:t>D’Arma</w:t>
      </w:r>
      <w:proofErr w:type="spellEnd"/>
      <w:r>
        <w:rPr>
          <w:color w:val="231F20"/>
          <w:sz w:val="20"/>
          <w:szCs w:val="20"/>
          <w:lang w:val="en-GB"/>
        </w:rPr>
        <w:t xml:space="preserve"> et al., 2021) in a sector already hindered by </w:t>
      </w:r>
      <w:r w:rsidR="00B83F36">
        <w:rPr>
          <w:color w:val="231F20"/>
          <w:sz w:val="20"/>
          <w:szCs w:val="20"/>
          <w:lang w:val="en-GB"/>
        </w:rPr>
        <w:t>“</w:t>
      </w:r>
      <w:r>
        <w:rPr>
          <w:color w:val="231F20"/>
          <w:sz w:val="20"/>
          <w:szCs w:val="20"/>
          <w:lang w:val="en-GB"/>
        </w:rPr>
        <w:t>a lack of flexibility in internal structures and the absence of equitable regulatory policies</w:t>
      </w:r>
      <w:r w:rsidR="00B83F36">
        <w:rPr>
          <w:color w:val="231F20"/>
          <w:sz w:val="20"/>
          <w:szCs w:val="20"/>
          <w:lang w:val="en-GB"/>
        </w:rPr>
        <w:t>”</w:t>
      </w:r>
      <w:r>
        <w:rPr>
          <w:color w:val="231F20"/>
          <w:sz w:val="20"/>
          <w:szCs w:val="20"/>
          <w:lang w:val="en-GB"/>
        </w:rPr>
        <w:t xml:space="preserve"> (Campos et al., 2018, p. 237). To illustrate the scale of this impact, it is worth noting that eight out of ten of the most widespread television and VOD groups in Europe are headquartered in the United States (Tran, 2025, p. 53). Consequently, the initial advantages of linear television</w:t>
      </w:r>
      <w:r w:rsidR="3CCA8C50" w:rsidRPr="04B9D3A3">
        <w:rPr>
          <w:color w:val="231F20"/>
          <w:sz w:val="20"/>
          <w:szCs w:val="20"/>
          <w:lang w:val="en-GB"/>
        </w:rPr>
        <w:t xml:space="preserve"> </w:t>
      </w:r>
      <w:r>
        <w:rPr>
          <w:color w:val="231F20"/>
          <w:sz w:val="20"/>
          <w:szCs w:val="20"/>
          <w:lang w:val="en-GB"/>
        </w:rPr>
        <w:t>—such as a long history and established presence in society—</w:t>
      </w:r>
      <w:r w:rsidR="57726DFF" w:rsidRPr="04B9D3A3">
        <w:rPr>
          <w:color w:val="231F20"/>
          <w:sz w:val="20"/>
          <w:szCs w:val="20"/>
          <w:lang w:val="en-GB"/>
        </w:rPr>
        <w:t xml:space="preserve"> </w:t>
      </w:r>
      <w:r>
        <w:rPr>
          <w:color w:val="231F20"/>
          <w:sz w:val="20"/>
          <w:szCs w:val="20"/>
          <w:lang w:val="en-GB"/>
        </w:rPr>
        <w:t>have become structural disadvantages: an outdated corporate model designed for a different distribution system that proves inflexible in a multi-platform, multimedia, multinational, and hyper-connected audiovisual ecosystem.</w:t>
      </w:r>
    </w:p>
    <w:p w14:paraId="397D5C42"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94918F6" w14:textId="5F21A5CA" w:rsidR="0008534A" w:rsidRPr="00AE5B87" w:rsidRDefault="009769C8">
      <w:pPr>
        <w:widowControl/>
        <w:pBdr>
          <w:top w:val="nil"/>
          <w:left w:val="nil"/>
          <w:bottom w:val="nil"/>
          <w:right w:val="nil"/>
          <w:between w:val="nil"/>
        </w:pBdr>
        <w:spacing w:after="80" w:line="259" w:lineRule="auto"/>
        <w:ind w:left="426" w:right="370"/>
        <w:jc w:val="both"/>
        <w:rPr>
          <w:color w:val="231F20"/>
          <w:sz w:val="20"/>
          <w:szCs w:val="20"/>
          <w:lang w:val="en-GB"/>
        </w:rPr>
      </w:pPr>
      <w:r>
        <w:rPr>
          <w:color w:val="231F20"/>
          <w:sz w:val="20"/>
          <w:szCs w:val="20"/>
          <w:lang w:val="en-GB"/>
        </w:rPr>
        <w:t>The asymmetries between national linear actors and transnational corporations, in terms of both economic power and commercial or service objectives, compel public corporations to attempt strategies that combine linear and non-linear models, as well as alliances with the very platforms they compete against (</w:t>
      </w:r>
      <w:proofErr w:type="spellStart"/>
      <w:r>
        <w:rPr>
          <w:color w:val="231F20"/>
          <w:sz w:val="20"/>
          <w:szCs w:val="20"/>
          <w:lang w:val="en-GB"/>
        </w:rPr>
        <w:t>D’Arma</w:t>
      </w:r>
      <w:proofErr w:type="spellEnd"/>
      <w:r>
        <w:rPr>
          <w:color w:val="231F20"/>
          <w:sz w:val="20"/>
          <w:szCs w:val="20"/>
          <w:lang w:val="en-GB"/>
        </w:rPr>
        <w:t xml:space="preserve"> et al., 2021, p. 685). Traditional television is struggling to join the Netflix model, enticed by </w:t>
      </w:r>
      <w:r w:rsidR="00AA16C0">
        <w:rPr>
          <w:color w:val="231F20"/>
          <w:sz w:val="20"/>
          <w:szCs w:val="20"/>
          <w:lang w:val="en-GB"/>
        </w:rPr>
        <w:t>“</w:t>
      </w:r>
      <w:r>
        <w:rPr>
          <w:color w:val="231F20"/>
          <w:sz w:val="20"/>
          <w:szCs w:val="20"/>
          <w:lang w:val="en-GB"/>
        </w:rPr>
        <w:t>data confirming that user preferences drive viewing hours and that recommendation engines multiply consumption</w:t>
      </w:r>
      <w:r w:rsidR="00AA16C0">
        <w:rPr>
          <w:color w:val="231F20"/>
          <w:sz w:val="20"/>
          <w:szCs w:val="20"/>
          <w:lang w:val="en-GB"/>
        </w:rPr>
        <w:t>”</w:t>
      </w:r>
      <w:r>
        <w:rPr>
          <w:color w:val="231F20"/>
          <w:sz w:val="20"/>
          <w:szCs w:val="20"/>
          <w:lang w:val="en-GB"/>
        </w:rPr>
        <w:t xml:space="preserve"> (Clares et al., 2019, p. 65). This gives rise to a new individualised audiovisual environment (Neira, 2018, p. 109), even within the family sphere, which is convergent, hyper-connected, and multi-screen (Guerrero, 2018, p. 1241) and increases both production volume and demand (Clares et al., 2019; </w:t>
      </w:r>
      <w:proofErr w:type="spellStart"/>
      <w:r>
        <w:rPr>
          <w:color w:val="231F20"/>
          <w:sz w:val="20"/>
          <w:szCs w:val="20"/>
          <w:lang w:val="en-GB"/>
        </w:rPr>
        <w:t>OberCom</w:t>
      </w:r>
      <w:proofErr w:type="spellEnd"/>
      <w:r>
        <w:rPr>
          <w:color w:val="231F20"/>
          <w:sz w:val="20"/>
          <w:szCs w:val="20"/>
          <w:lang w:val="en-GB"/>
        </w:rPr>
        <w:t xml:space="preserve"> – </w:t>
      </w:r>
      <w:proofErr w:type="spellStart"/>
      <w:r>
        <w:rPr>
          <w:color w:val="231F20"/>
          <w:sz w:val="20"/>
          <w:szCs w:val="20"/>
          <w:lang w:val="en-GB"/>
        </w:rPr>
        <w:t>Observatório</w:t>
      </w:r>
      <w:proofErr w:type="spellEnd"/>
      <w:r>
        <w:rPr>
          <w:color w:val="231F20"/>
          <w:sz w:val="20"/>
          <w:szCs w:val="20"/>
          <w:lang w:val="en-GB"/>
        </w:rPr>
        <w:t xml:space="preserve"> da </w:t>
      </w:r>
      <w:proofErr w:type="spellStart"/>
      <w:r>
        <w:rPr>
          <w:color w:val="231F20"/>
          <w:sz w:val="20"/>
          <w:szCs w:val="20"/>
          <w:lang w:val="en-GB"/>
        </w:rPr>
        <w:t>Comunicação</w:t>
      </w:r>
      <w:proofErr w:type="spellEnd"/>
      <w:r>
        <w:rPr>
          <w:color w:val="231F20"/>
          <w:sz w:val="20"/>
          <w:szCs w:val="20"/>
          <w:lang w:val="en-GB"/>
        </w:rPr>
        <w:t>, 2022, p. 12).</w:t>
      </w:r>
    </w:p>
    <w:p w14:paraId="244F45B3" w14:textId="77777777" w:rsidR="0008534A" w:rsidRPr="00AE5B87" w:rsidRDefault="0008534A">
      <w:pPr>
        <w:widowControl/>
        <w:pBdr>
          <w:top w:val="nil"/>
          <w:left w:val="nil"/>
          <w:bottom w:val="nil"/>
          <w:right w:val="nil"/>
          <w:between w:val="nil"/>
        </w:pBdr>
        <w:spacing w:after="80"/>
        <w:ind w:right="370"/>
        <w:jc w:val="both"/>
        <w:rPr>
          <w:color w:val="231F20"/>
          <w:sz w:val="20"/>
          <w:szCs w:val="20"/>
          <w:lang w:val="en-GB"/>
        </w:rPr>
      </w:pPr>
    </w:p>
    <w:p w14:paraId="10319D93" w14:textId="77777777" w:rsidR="0008534A" w:rsidRPr="00AE5B87" w:rsidRDefault="009769C8">
      <w:pPr>
        <w:pStyle w:val="Ttulo1"/>
        <w:widowControl/>
        <w:spacing w:after="80"/>
        <w:ind w:left="426"/>
        <w:rPr>
          <w:rFonts w:ascii="Garamond" w:eastAsia="Garamond" w:hAnsi="Garamond" w:cs="Garamond"/>
          <w:i/>
          <w:iCs/>
          <w:color w:val="98361E"/>
          <w:lang w:val="en-GB"/>
        </w:rPr>
      </w:pPr>
      <w:r>
        <w:rPr>
          <w:rFonts w:ascii="Garamond" w:eastAsia="Garamond" w:hAnsi="Garamond" w:cs="Garamond"/>
          <w:i/>
          <w:iCs/>
          <w:color w:val="98361E"/>
          <w:lang w:val="en-GB"/>
        </w:rPr>
        <w:t>2.5.</w:t>
      </w:r>
      <w:r>
        <w:rPr>
          <w:rFonts w:ascii="Garamond" w:eastAsia="Garamond" w:hAnsi="Garamond" w:cs="Garamond"/>
          <w:i/>
          <w:iCs/>
          <w:lang w:val="en-GB"/>
        </w:rPr>
        <w:t xml:space="preserve"> </w:t>
      </w:r>
      <w:r>
        <w:rPr>
          <w:rFonts w:ascii="Garamond" w:eastAsia="Garamond" w:hAnsi="Garamond" w:cs="Garamond"/>
          <w:i/>
          <w:iCs/>
          <w:color w:val="98361E"/>
          <w:lang w:val="en-GB"/>
        </w:rPr>
        <w:t>The Netflix paradigm</w:t>
      </w:r>
    </w:p>
    <w:p w14:paraId="5A76D70F" w14:textId="77777777" w:rsidR="0008534A" w:rsidRPr="00AE5B87" w:rsidRDefault="0008534A">
      <w:pPr>
        <w:widowControl/>
        <w:pBdr>
          <w:top w:val="nil"/>
          <w:left w:val="nil"/>
          <w:bottom w:val="nil"/>
          <w:right w:val="nil"/>
          <w:between w:val="nil"/>
        </w:pBdr>
        <w:spacing w:after="80"/>
        <w:ind w:right="370"/>
        <w:jc w:val="both"/>
        <w:rPr>
          <w:color w:val="231F20"/>
          <w:sz w:val="20"/>
          <w:szCs w:val="20"/>
          <w:lang w:val="en-GB"/>
        </w:rPr>
      </w:pPr>
    </w:p>
    <w:p w14:paraId="1C253F4E"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Netflix began offering its streaming service in the United States in 2007, expanding to the rest of the world in the following years (Lobato, 2019, p. 2). In less than a decade, its </w:t>
      </w:r>
      <w:r>
        <w:rPr>
          <w:color w:val="231F20"/>
          <w:sz w:val="20"/>
          <w:szCs w:val="20"/>
          <w:lang w:val="en-GB"/>
        </w:rPr>
        <w:lastRenderedPageBreak/>
        <w:t>aggressive innovation policies and rapid, sustained growth established it as the hegemonic VOD corporation and the model to be emulated, followed by corporations such as HBO, Disney, and Amazon. Thus, it became the closest equivalent to a global television service in the Internet age.</w:t>
      </w:r>
    </w:p>
    <w:p w14:paraId="5BFA598B"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2E4A0AE7" w14:textId="081A871E"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Netflix redesigned the audiovisual corporation</w:t>
      </w:r>
      <w:r w:rsidR="3B07D552" w:rsidRPr="483874DA">
        <w:rPr>
          <w:color w:val="231F20"/>
          <w:sz w:val="20"/>
          <w:szCs w:val="20"/>
          <w:lang w:val="en-GB"/>
        </w:rPr>
        <w:t xml:space="preserve"> </w:t>
      </w:r>
      <w:r>
        <w:rPr>
          <w:color w:val="231F20"/>
          <w:sz w:val="20"/>
          <w:szCs w:val="20"/>
          <w:lang w:val="en-GB"/>
        </w:rPr>
        <w:t>—its economy, organisation, and operation—</w:t>
      </w:r>
      <w:r w:rsidR="281ED5E4" w:rsidRPr="483874DA">
        <w:rPr>
          <w:color w:val="231F20"/>
          <w:sz w:val="20"/>
          <w:szCs w:val="20"/>
          <w:lang w:val="en-GB"/>
        </w:rPr>
        <w:t xml:space="preserve"> </w:t>
      </w:r>
      <w:r>
        <w:rPr>
          <w:color w:val="231F20"/>
          <w:sz w:val="20"/>
          <w:szCs w:val="20"/>
          <w:lang w:val="en-GB"/>
        </w:rPr>
        <w:t>and developed an innovative industrial system that leveraged the advantages of economies of scale, datafication, big data, and algorithms. It applied a digitalised management and distribution model to traditional production and designed a new production policy that standardised products visually, thematically, and narratively. The Netflix model has become the paradigm of Adorno and Horkheimer’s (1998) definition of the culture industry, applied to Internet television.</w:t>
      </w:r>
    </w:p>
    <w:p w14:paraId="69911EDA" w14:textId="77777777" w:rsidR="0008534A" w:rsidRPr="00AE5B87" w:rsidRDefault="0008534A">
      <w:pPr>
        <w:widowControl/>
        <w:pBdr>
          <w:top w:val="nil"/>
          <w:left w:val="nil"/>
          <w:bottom w:val="nil"/>
          <w:right w:val="nil"/>
          <w:between w:val="nil"/>
        </w:pBdr>
        <w:spacing w:after="80" w:line="259" w:lineRule="auto"/>
        <w:ind w:left="426" w:right="370"/>
        <w:jc w:val="both"/>
        <w:rPr>
          <w:color w:val="231F20"/>
          <w:sz w:val="20"/>
          <w:szCs w:val="20"/>
          <w:lang w:val="en-GB"/>
        </w:rPr>
      </w:pPr>
    </w:p>
    <w:p w14:paraId="7F59705A" w14:textId="77777777" w:rsidR="0008534A" w:rsidRPr="00AE5B87" w:rsidRDefault="009769C8">
      <w:pPr>
        <w:widowControl/>
        <w:pBdr>
          <w:top w:val="nil"/>
          <w:left w:val="nil"/>
          <w:bottom w:val="nil"/>
          <w:right w:val="nil"/>
          <w:between w:val="nil"/>
        </w:pBdr>
        <w:spacing w:after="80" w:line="259" w:lineRule="auto"/>
        <w:ind w:left="426" w:right="370"/>
        <w:jc w:val="both"/>
        <w:rPr>
          <w:color w:val="231F20"/>
          <w:sz w:val="20"/>
          <w:szCs w:val="20"/>
          <w:lang w:val="en-GB"/>
        </w:rPr>
      </w:pPr>
      <w:r>
        <w:rPr>
          <w:color w:val="231F20"/>
          <w:sz w:val="20"/>
          <w:szCs w:val="20"/>
          <w:lang w:val="en-GB"/>
        </w:rPr>
        <w:t>Its hegemonic position exerts a crucial influence on global audiovisual fiction flows: socially, culturally, and economically. Notably, the three main SVOD services (Netflix, Prime Video, and Disney+) account for 85% of total viewing time in Europe (Ene et al., 2025, p. 31). Thus, the OTT model has shaped a transnational audiovisual sector dominated by the US audiovisual and technology industry, which drives and renders the current global commercial model hegemonic. The asymmetry in size and production capacity compared to European industries hinders competition, while geopolitical and economic pressures complicate regulation, creating distortions within the EU internal markets. This reinforcement of US dominance in the Western audiovisual sector through VOD platforms has revived the long-standing debate regarding global communication flows (Lobato, 2019, p. 144).</w:t>
      </w:r>
    </w:p>
    <w:p w14:paraId="253820C3" w14:textId="77777777" w:rsidR="0008534A" w:rsidRPr="00AE5B87" w:rsidRDefault="0008534A">
      <w:pPr>
        <w:widowControl/>
        <w:spacing w:after="80"/>
        <w:rPr>
          <w:lang w:val="en-GB"/>
        </w:rPr>
      </w:pPr>
    </w:p>
    <w:p w14:paraId="754D9A40"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The global success of Netflix has established a benchmark against which other platforms and television stations are measured. This new paradigm has compelled the EU to establish minimum content quotas through Directive (EU) 2018/1808 on Audiovisual Media Services for all VOD platforms operating in member states. In 2015, Netflix officially began operations in the Iberian Peninsula, marking a definitive turn towards the </w:t>
      </w:r>
      <w:proofErr w:type="spellStart"/>
      <w:r>
        <w:rPr>
          <w:color w:val="231F20"/>
          <w:sz w:val="20"/>
          <w:szCs w:val="20"/>
          <w:lang w:val="en-GB"/>
        </w:rPr>
        <w:t>platformisation</w:t>
      </w:r>
      <w:proofErr w:type="spellEnd"/>
      <w:r>
        <w:rPr>
          <w:color w:val="231F20"/>
          <w:sz w:val="20"/>
          <w:szCs w:val="20"/>
          <w:lang w:val="en-GB"/>
        </w:rPr>
        <w:t xml:space="preserve"> of the local audiovisual sector. A platform model has since become widespread, transforming mass consumption habits (Arjona Martín, 2021, p. 37) and globalising the sector; while linear television was essentially a national industry, streaming is predominantly international (</w:t>
      </w:r>
      <w:proofErr w:type="spellStart"/>
      <w:r>
        <w:rPr>
          <w:color w:val="231F20"/>
          <w:sz w:val="20"/>
          <w:szCs w:val="20"/>
          <w:lang w:val="en-GB"/>
        </w:rPr>
        <w:t>Chalaby</w:t>
      </w:r>
      <w:proofErr w:type="spellEnd"/>
      <w:r>
        <w:rPr>
          <w:color w:val="231F20"/>
          <w:sz w:val="20"/>
          <w:szCs w:val="20"/>
          <w:lang w:val="en-GB"/>
        </w:rPr>
        <w:t>, 2024, p. 565).</w:t>
      </w:r>
    </w:p>
    <w:p w14:paraId="3D23790B"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4E77523" w14:textId="77777777" w:rsidR="0008534A" w:rsidRPr="00AE5B87" w:rsidRDefault="009769C8">
      <w:pPr>
        <w:pStyle w:val="Ttulo1"/>
        <w:widowControl/>
        <w:spacing w:after="80"/>
        <w:ind w:left="426"/>
        <w:rPr>
          <w:rFonts w:ascii="Garamond" w:eastAsia="Garamond" w:hAnsi="Garamond" w:cs="Garamond"/>
          <w:i/>
          <w:iCs/>
          <w:color w:val="98361E"/>
          <w:lang w:val="en-GB"/>
        </w:rPr>
      </w:pPr>
      <w:r>
        <w:rPr>
          <w:rFonts w:ascii="Garamond" w:eastAsia="Garamond" w:hAnsi="Garamond" w:cs="Garamond"/>
          <w:i/>
          <w:iCs/>
          <w:color w:val="98361E"/>
          <w:lang w:val="en-GB"/>
        </w:rPr>
        <w:t>2.6.</w:t>
      </w:r>
      <w:r>
        <w:rPr>
          <w:rFonts w:ascii="Garamond" w:eastAsia="Garamond" w:hAnsi="Garamond" w:cs="Garamond"/>
          <w:i/>
          <w:iCs/>
          <w:lang w:val="en-GB"/>
        </w:rPr>
        <w:t xml:space="preserve"> </w:t>
      </w:r>
      <w:r>
        <w:rPr>
          <w:rFonts w:ascii="Garamond" w:eastAsia="Garamond" w:hAnsi="Garamond" w:cs="Garamond"/>
          <w:i/>
          <w:iCs/>
          <w:color w:val="98361E"/>
          <w:lang w:val="en-GB"/>
        </w:rPr>
        <w:t>RTVE Play: the public service OTT</w:t>
      </w:r>
    </w:p>
    <w:p w14:paraId="0E8586E6" w14:textId="77777777" w:rsidR="0008534A" w:rsidRPr="00AE5B87" w:rsidRDefault="0008534A">
      <w:pPr>
        <w:widowControl/>
        <w:pBdr>
          <w:top w:val="nil"/>
          <w:left w:val="nil"/>
          <w:bottom w:val="nil"/>
          <w:right w:val="nil"/>
          <w:between w:val="nil"/>
        </w:pBdr>
        <w:spacing w:after="80"/>
        <w:ind w:right="370"/>
        <w:jc w:val="both"/>
        <w:rPr>
          <w:b/>
          <w:bCs/>
          <w:color w:val="231F20"/>
          <w:sz w:val="20"/>
          <w:szCs w:val="20"/>
          <w:lang w:val="en-GB"/>
        </w:rPr>
      </w:pPr>
    </w:p>
    <w:p w14:paraId="3394EE76" w14:textId="7840794D" w:rsidR="0008534A" w:rsidRPr="00AE5B87" w:rsidRDefault="009769C8">
      <w:pPr>
        <w:widowControl/>
        <w:pBdr>
          <w:top w:val="nil"/>
          <w:left w:val="nil"/>
          <w:bottom w:val="nil"/>
          <w:right w:val="nil"/>
          <w:between w:val="nil"/>
        </w:pBdr>
        <w:spacing w:after="80"/>
        <w:ind w:left="426" w:right="370"/>
        <w:jc w:val="both"/>
        <w:rPr>
          <w:color w:val="231F20"/>
          <w:sz w:val="18"/>
          <w:szCs w:val="18"/>
          <w:lang w:val="en-GB"/>
        </w:rPr>
      </w:pPr>
      <w:r>
        <w:rPr>
          <w:color w:val="231F20"/>
          <w:sz w:val="20"/>
          <w:szCs w:val="20"/>
          <w:lang w:val="en-GB"/>
        </w:rPr>
        <w:t>Since the liberalisation of the early 1990s, RTVE has experienced a significant decline in its audience share. It has suffered a gradual but continuous erosion of the privileged position inherited from the state monopoly era, due to competition from private operators, the emergence of alternative leisure spaces, and successive political and economic crises (</w:t>
      </w:r>
      <w:proofErr w:type="spellStart"/>
      <w:r>
        <w:rPr>
          <w:color w:val="231F20"/>
          <w:sz w:val="20"/>
          <w:szCs w:val="20"/>
          <w:lang w:val="en-GB"/>
        </w:rPr>
        <w:t>Zallo</w:t>
      </w:r>
      <w:proofErr w:type="spellEnd"/>
      <w:r>
        <w:rPr>
          <w:color w:val="231F20"/>
          <w:sz w:val="20"/>
          <w:szCs w:val="20"/>
          <w:lang w:val="en-GB"/>
        </w:rPr>
        <w:t xml:space="preserve">, 2010). During the first decade of this century, legislative shifts, the 2008 economic crisis (Real et al., 2024, p. 212), and </w:t>
      </w:r>
      <w:r w:rsidR="00252294">
        <w:rPr>
          <w:color w:val="231F20"/>
          <w:sz w:val="20"/>
          <w:szCs w:val="20"/>
          <w:lang w:val="en-GB"/>
        </w:rPr>
        <w:t>consecut</w:t>
      </w:r>
      <w:r>
        <w:rPr>
          <w:color w:val="231F20"/>
          <w:sz w:val="20"/>
          <w:szCs w:val="20"/>
          <w:lang w:val="en-GB"/>
        </w:rPr>
        <w:t xml:space="preserve">ive digital dividends fragmented and dispersed audiences, further diminishing RTVE’s social and sectoral </w:t>
      </w:r>
      <w:r>
        <w:rPr>
          <w:color w:val="231F20"/>
          <w:sz w:val="20"/>
          <w:szCs w:val="20"/>
          <w:lang w:val="en-GB"/>
        </w:rPr>
        <w:lastRenderedPageBreak/>
        <w:t xml:space="preserve">influence (Díaz, 2012, p. 9). This led to a reduction in advertising revenue (Spain </w:t>
      </w:r>
      <w:proofErr w:type="spellStart"/>
      <w:r>
        <w:rPr>
          <w:color w:val="231F20"/>
          <w:sz w:val="20"/>
          <w:szCs w:val="20"/>
          <w:lang w:val="en-GB"/>
        </w:rPr>
        <w:t>AVSHub</w:t>
      </w:r>
      <w:proofErr w:type="spellEnd"/>
      <w:r>
        <w:rPr>
          <w:color w:val="231F20"/>
          <w:sz w:val="20"/>
          <w:szCs w:val="20"/>
          <w:lang w:val="en-GB"/>
        </w:rPr>
        <w:t>, 2024, p. 35), which eventually disappeared entirely with Law 8/2009 on the financing of the Spanish Radio and Television Corporation.</w:t>
      </w:r>
    </w:p>
    <w:p w14:paraId="738CF497"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019028E4" w14:textId="4C83E7A1" w:rsidR="0008534A" w:rsidRPr="00AE5B87" w:rsidRDefault="009769C8">
      <w:pPr>
        <w:widowControl/>
        <w:pBdr>
          <w:top w:val="nil"/>
          <w:left w:val="nil"/>
          <w:bottom w:val="nil"/>
          <w:right w:val="nil"/>
          <w:between w:val="nil"/>
        </w:pBdr>
        <w:spacing w:after="80"/>
        <w:ind w:left="426" w:right="370"/>
        <w:jc w:val="both"/>
        <w:rPr>
          <w:color w:val="231F20"/>
          <w:sz w:val="18"/>
          <w:szCs w:val="18"/>
          <w:lang w:val="en-GB"/>
        </w:rPr>
      </w:pPr>
      <w:r>
        <w:rPr>
          <w:color w:val="231F20"/>
          <w:sz w:val="20"/>
          <w:szCs w:val="20"/>
          <w:lang w:val="en-GB"/>
        </w:rPr>
        <w:t xml:space="preserve">In 2007, amid decisive changes such as digital convergence and the rise of web platforms, RTVE.es and its on-demand service were launched, evolving into the current RTVE Play just a few years later (Corporación RTVE, 2023). In doing so, the state corporation sought to transpose public service into the digital ecosystem while maintaining its social influence, establishing a presence in the cybermedia environment, and appealing to the model preferred by younger generations (Arjona, 2021, p. 50; </w:t>
      </w:r>
      <w:proofErr w:type="spellStart"/>
      <w:r>
        <w:rPr>
          <w:color w:val="231F20"/>
          <w:sz w:val="20"/>
          <w:szCs w:val="20"/>
          <w:lang w:val="en-GB"/>
        </w:rPr>
        <w:t>D’Arma</w:t>
      </w:r>
      <w:proofErr w:type="spellEnd"/>
      <w:r>
        <w:rPr>
          <w:color w:val="231F20"/>
          <w:sz w:val="20"/>
          <w:szCs w:val="20"/>
          <w:lang w:val="en-GB"/>
        </w:rPr>
        <w:t xml:space="preserve"> et al., 2021, p. 685), for whom a specific channel, </w:t>
      </w:r>
      <w:proofErr w:type="spellStart"/>
      <w:r>
        <w:rPr>
          <w:color w:val="231F20"/>
          <w:sz w:val="20"/>
          <w:szCs w:val="20"/>
          <w:lang w:val="en-GB"/>
        </w:rPr>
        <w:t>PlayZ</w:t>
      </w:r>
      <w:proofErr w:type="spellEnd"/>
      <w:r>
        <w:rPr>
          <w:color w:val="231F20"/>
          <w:sz w:val="20"/>
          <w:szCs w:val="20"/>
          <w:lang w:val="en-GB"/>
        </w:rPr>
        <w:t>, was designed.</w:t>
      </w:r>
    </w:p>
    <w:p w14:paraId="127D52D3" w14:textId="77777777" w:rsidR="0008534A" w:rsidRPr="00AE5B87" w:rsidRDefault="0008534A">
      <w:pPr>
        <w:widowControl/>
        <w:pBdr>
          <w:top w:val="nil"/>
          <w:left w:val="nil"/>
          <w:bottom w:val="nil"/>
          <w:right w:val="nil"/>
          <w:between w:val="nil"/>
        </w:pBdr>
        <w:spacing w:after="80" w:line="259" w:lineRule="auto"/>
        <w:ind w:left="426" w:right="370"/>
        <w:jc w:val="both"/>
        <w:rPr>
          <w:sz w:val="20"/>
          <w:szCs w:val="20"/>
          <w:lang w:val="en-GB"/>
        </w:rPr>
      </w:pPr>
    </w:p>
    <w:p w14:paraId="6CDF31A2" w14:textId="365448F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The new global audiovisual landscape</w:t>
      </w:r>
      <w:r w:rsidR="127B26E1" w:rsidRPr="57FA6FD4">
        <w:rPr>
          <w:color w:val="231F20"/>
          <w:sz w:val="20"/>
          <w:szCs w:val="20"/>
          <w:lang w:val="en-GB"/>
        </w:rPr>
        <w:t xml:space="preserve"> </w:t>
      </w:r>
      <w:r>
        <w:rPr>
          <w:color w:val="231F20"/>
          <w:sz w:val="20"/>
          <w:szCs w:val="20"/>
          <w:lang w:val="en-GB"/>
        </w:rPr>
        <w:t xml:space="preserve">—where </w:t>
      </w:r>
      <w:proofErr w:type="spellStart"/>
      <w:r>
        <w:rPr>
          <w:color w:val="231F20"/>
          <w:sz w:val="20"/>
          <w:szCs w:val="20"/>
          <w:lang w:val="en-GB"/>
        </w:rPr>
        <w:t>transnationalisation</w:t>
      </w:r>
      <w:proofErr w:type="spellEnd"/>
      <w:r>
        <w:rPr>
          <w:color w:val="231F20"/>
          <w:sz w:val="20"/>
          <w:szCs w:val="20"/>
          <w:lang w:val="en-GB"/>
        </w:rPr>
        <w:t xml:space="preserve"> is the norm and large corporations are hegemonic—</w:t>
      </w:r>
      <w:r w:rsidR="4085ECC3" w:rsidRPr="57FA6FD4">
        <w:rPr>
          <w:color w:val="231F20"/>
          <w:sz w:val="20"/>
          <w:szCs w:val="20"/>
          <w:lang w:val="en-GB"/>
        </w:rPr>
        <w:t xml:space="preserve"> </w:t>
      </w:r>
      <w:r>
        <w:rPr>
          <w:color w:val="231F20"/>
          <w:sz w:val="20"/>
          <w:szCs w:val="20"/>
          <w:lang w:val="en-GB"/>
        </w:rPr>
        <w:t>has highlighted the limitations of European PSMs regarding their economic capacity and, consequently, their production, distribution, and general reach (Dragomir et al., 2024). RTVE has thus followed the trend set by transnational platforms, which have not only altered models of production, distribution, and consumption but are also constructing a new form of television focused almost exclusively on entertainment (Ene et al., 2025, p. 34).</w:t>
      </w:r>
    </w:p>
    <w:p w14:paraId="497FF60B" w14:textId="77777777" w:rsidR="0008534A" w:rsidRPr="00AE5B87" w:rsidRDefault="0008534A">
      <w:pPr>
        <w:widowControl/>
        <w:spacing w:after="80" w:line="259" w:lineRule="auto"/>
        <w:rPr>
          <w:lang w:val="en-GB"/>
        </w:rPr>
      </w:pPr>
    </w:p>
    <w:p w14:paraId="4D0EF284" w14:textId="77777777" w:rsidR="0008534A" w:rsidRPr="00AE5B87" w:rsidRDefault="009769C8">
      <w:pPr>
        <w:pStyle w:val="Ttulo1"/>
        <w:widowControl/>
        <w:numPr>
          <w:ilvl w:val="0"/>
          <w:numId w:val="1"/>
        </w:numPr>
        <w:spacing w:after="80"/>
        <w:ind w:left="426" w:firstLine="0"/>
        <w:rPr>
          <w:rFonts w:ascii="Garamond" w:eastAsia="Garamond" w:hAnsi="Garamond" w:cs="Garamond"/>
          <w:b/>
          <w:bCs/>
          <w:color w:val="98361E"/>
          <w:lang w:val="en-GB"/>
        </w:rPr>
      </w:pPr>
      <w:r>
        <w:rPr>
          <w:rFonts w:ascii="Garamond" w:eastAsia="Garamond" w:hAnsi="Garamond" w:cs="Garamond"/>
          <w:b/>
          <w:bCs/>
          <w:color w:val="98361E"/>
          <w:lang w:val="en-GB"/>
        </w:rPr>
        <w:t>Method</w:t>
      </w:r>
    </w:p>
    <w:p w14:paraId="517A88B8"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64DBE1B8" w14:textId="192FEEA1"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This research was conducted through several interconnected stages, beginning with an exhaustive analysis of the regulatory framework to identify the specific obligations imposed by law on VOD platforms. Subsequently, a quantitative approach was adopted to examine the degree of compliance with Law 13/2022 within the RTVE Play catalogue.</w:t>
      </w:r>
    </w:p>
    <w:p w14:paraId="626F38BE"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5FE0B640" w14:textId="77777777"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To this end, we focused on analysing its web interface and publicly available data. Through a systematic review, the information provided by the platform was contrasted with legislative requirements, allowing for the determination of both compliance levels and the degree of transparency. To ensure the reliability of the findings, the results obtained were cross-referenced with official sources and institutional documents, enabling verification of the accuracy of the information gathered and ensuring that the analysis reflected the reality of the service.</w:t>
      </w:r>
    </w:p>
    <w:p w14:paraId="4ABC9E4D"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4111BCC6" w14:textId="26138AAE"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 xml:space="preserve">The research process was structured into three distinct phases. First, </w:t>
      </w:r>
      <w:r w:rsidR="003C7232" w:rsidRPr="00AD4601">
        <w:rPr>
          <w:sz w:val="20"/>
          <w:szCs w:val="20"/>
          <w:lang w:val="en-GB"/>
        </w:rPr>
        <w:t>we</w:t>
      </w:r>
      <w:r w:rsidRPr="00AD4601">
        <w:rPr>
          <w:sz w:val="20"/>
          <w:szCs w:val="20"/>
          <w:lang w:val="en-GB"/>
        </w:rPr>
        <w:t xml:space="preserve"> conducted </w:t>
      </w:r>
      <w:r w:rsidR="003C7232" w:rsidRPr="00AD4601">
        <w:rPr>
          <w:sz w:val="20"/>
          <w:szCs w:val="20"/>
          <w:lang w:val="en-GB"/>
        </w:rPr>
        <w:t xml:space="preserve">an analysis </w:t>
      </w:r>
      <w:r w:rsidRPr="00AD4601">
        <w:rPr>
          <w:sz w:val="20"/>
          <w:szCs w:val="20"/>
          <w:lang w:val="en-GB"/>
        </w:rPr>
        <w:t>of the regulatory framework governing Video on Demand (VOD) platforms and RTVE, specifically focusing on the service provision requirements established under Law 13/2022. Particular attention was paid to statutory obligations regarding the broadcasting of official minority languages, accessibility standards, and the protection of minors. Furthermore, specific RTVE internal regulations concerning these areas were consulted. Second, an empirical analysis of the RTVE Play user interface and content catalogue was performed. This involved the use of a systematic checklist and analysis sheets to evaluate publicly available data. This phase</w:t>
      </w:r>
      <w:r w:rsidR="54F9B568" w:rsidRPr="00AD4601">
        <w:rPr>
          <w:sz w:val="20"/>
          <w:szCs w:val="20"/>
          <w:lang w:val="en-GB"/>
        </w:rPr>
        <w:t xml:space="preserve"> </w:t>
      </w:r>
      <w:r w:rsidRPr="00AD4601">
        <w:rPr>
          <w:sz w:val="20"/>
          <w:szCs w:val="20"/>
          <w:lang w:val="en-GB"/>
        </w:rPr>
        <w:t xml:space="preserve">—initially carried out in April and May 2024 and </w:t>
      </w:r>
      <w:r w:rsidRPr="00AD4601">
        <w:rPr>
          <w:sz w:val="20"/>
          <w:szCs w:val="20"/>
          <w:lang w:val="en-GB"/>
        </w:rPr>
        <w:lastRenderedPageBreak/>
        <w:t>subsequently updated in December 2025—</w:t>
      </w:r>
      <w:r w:rsidR="2BEFB186" w:rsidRPr="00AD4601">
        <w:rPr>
          <w:sz w:val="20"/>
          <w:szCs w:val="20"/>
          <w:lang w:val="en-GB"/>
        </w:rPr>
        <w:t xml:space="preserve"> </w:t>
      </w:r>
      <w:r w:rsidRPr="00AD4601">
        <w:rPr>
          <w:sz w:val="20"/>
          <w:szCs w:val="20"/>
          <w:lang w:val="en-GB"/>
        </w:rPr>
        <w:t>established the necessary benchmarks regarding the platform</w:t>
      </w:r>
      <w:r w:rsidR="007B160F" w:rsidRPr="00AD4601">
        <w:rPr>
          <w:sz w:val="20"/>
          <w:szCs w:val="20"/>
          <w:lang w:val="en-GB"/>
        </w:rPr>
        <w:t>’</w:t>
      </w:r>
      <w:r w:rsidR="006108EC" w:rsidRPr="00AD4601">
        <w:rPr>
          <w:sz w:val="20"/>
          <w:szCs w:val="20"/>
          <w:lang w:val="en-GB"/>
        </w:rPr>
        <w:t>s</w:t>
      </w:r>
      <w:r w:rsidRPr="00AD4601">
        <w:rPr>
          <w:sz w:val="20"/>
          <w:szCs w:val="20"/>
          <w:lang w:val="en-GB"/>
        </w:rPr>
        <w:t xml:space="preserve"> level of transparency. Consequently, it enabled an assessment of the extent to which citizens can effectively monitor compliance with legally mandated obligations. Third, the preliminary findings were cross-referenced with official data. This validation process was conducted through both direct inquiries to the public broadcaster and a comparative analysis of RTVE’s 2024 Public Service Report.</w:t>
      </w:r>
    </w:p>
    <w:p w14:paraId="6083D8BC"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3D1E9836" w14:textId="2E8C28BE"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 xml:space="preserve">By way of discussion, the results obtained from the three </w:t>
      </w:r>
      <w:proofErr w:type="gramStart"/>
      <w:r w:rsidRPr="00AD4601">
        <w:rPr>
          <w:sz w:val="20"/>
          <w:szCs w:val="20"/>
          <w:lang w:val="en-GB"/>
        </w:rPr>
        <w:t>aforementioned phases</w:t>
      </w:r>
      <w:proofErr w:type="gramEnd"/>
      <w:r w:rsidRPr="00AD4601">
        <w:rPr>
          <w:sz w:val="20"/>
          <w:szCs w:val="20"/>
          <w:lang w:val="en-GB"/>
        </w:rPr>
        <w:t xml:space="preserve"> were synthesised, correlating the statutory measures established by law with the empirical data gathered during the investigation. Finally, a set of conclusions and proposals for improvement was formulated based on the information and analysis conducted throughout the study.</w:t>
      </w:r>
    </w:p>
    <w:p w14:paraId="59C22961"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08BA5F4F"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This methodological approach not only enabled an evaluation of the platform’s current standing in relation to the legal framework but also provided analytical tools for future research regarding the implementation of similar regulations in other public service contexts.</w:t>
      </w:r>
    </w:p>
    <w:p w14:paraId="70E710D8" w14:textId="77777777" w:rsidR="0008534A" w:rsidRPr="00AE5B87" w:rsidRDefault="0008534A">
      <w:pPr>
        <w:rPr>
          <w:color w:val="231F20"/>
          <w:sz w:val="20"/>
          <w:szCs w:val="20"/>
          <w:lang w:val="en-GB"/>
        </w:rPr>
      </w:pPr>
    </w:p>
    <w:p w14:paraId="6B7E22AE" w14:textId="77777777" w:rsidR="0008534A" w:rsidRPr="00AE5B87" w:rsidRDefault="009769C8">
      <w:pPr>
        <w:pStyle w:val="Ttulo1"/>
        <w:widowControl/>
        <w:numPr>
          <w:ilvl w:val="0"/>
          <w:numId w:val="1"/>
        </w:numPr>
        <w:spacing w:after="80"/>
        <w:rPr>
          <w:rFonts w:ascii="Garamond" w:eastAsia="Garamond" w:hAnsi="Garamond" w:cs="Garamond"/>
          <w:b/>
          <w:bCs/>
          <w:color w:val="98361E"/>
          <w:lang w:val="en-GB"/>
        </w:rPr>
      </w:pPr>
      <w:r>
        <w:rPr>
          <w:rFonts w:ascii="Garamond" w:eastAsia="Garamond" w:hAnsi="Garamond" w:cs="Garamond"/>
          <w:b/>
          <w:bCs/>
          <w:color w:val="98361E"/>
          <w:lang w:val="en-GB"/>
        </w:rPr>
        <w:t>Analysis</w:t>
      </w:r>
    </w:p>
    <w:p w14:paraId="610562EC" w14:textId="77777777" w:rsidR="0008534A" w:rsidRPr="00AE5B87" w:rsidRDefault="0008534A">
      <w:pPr>
        <w:pStyle w:val="Ttulo1"/>
        <w:widowControl/>
        <w:spacing w:after="80"/>
        <w:ind w:left="786"/>
        <w:rPr>
          <w:rFonts w:ascii="Garamond" w:eastAsia="Garamond" w:hAnsi="Garamond" w:cs="Garamond"/>
          <w:b/>
          <w:bCs/>
          <w:color w:val="98361E"/>
          <w:lang w:val="en-GB"/>
        </w:rPr>
      </w:pPr>
    </w:p>
    <w:p w14:paraId="26B0DF5D" w14:textId="77777777" w:rsidR="0008534A" w:rsidRPr="00AE5B87" w:rsidRDefault="009769C8">
      <w:pPr>
        <w:pStyle w:val="Ttulo1"/>
        <w:widowControl/>
        <w:spacing w:after="80"/>
        <w:ind w:left="426"/>
        <w:rPr>
          <w:rFonts w:ascii="Garamond" w:eastAsia="Garamond" w:hAnsi="Garamond" w:cs="Garamond"/>
          <w:i/>
          <w:iCs/>
          <w:color w:val="98361E"/>
          <w:lang w:val="en-GB"/>
        </w:rPr>
      </w:pPr>
      <w:r>
        <w:rPr>
          <w:rFonts w:ascii="Garamond" w:eastAsia="Garamond" w:hAnsi="Garamond" w:cs="Garamond"/>
          <w:i/>
          <w:iCs/>
          <w:color w:val="98361E"/>
          <w:lang w:val="en-GB"/>
        </w:rPr>
        <w:t>4.1.</w:t>
      </w:r>
      <w:r>
        <w:rPr>
          <w:rFonts w:ascii="Garamond" w:eastAsia="Garamond" w:hAnsi="Garamond" w:cs="Garamond"/>
          <w:i/>
          <w:iCs/>
          <w:lang w:val="en-GB"/>
        </w:rPr>
        <w:t xml:space="preserve"> </w:t>
      </w:r>
      <w:r>
        <w:rPr>
          <w:rFonts w:ascii="Garamond" w:eastAsia="Garamond" w:hAnsi="Garamond" w:cs="Garamond"/>
          <w:i/>
          <w:iCs/>
          <w:color w:val="98361E"/>
          <w:lang w:val="en-GB"/>
        </w:rPr>
        <w:t>Analysis of Law 13/2022 and RTVE regulations</w:t>
      </w:r>
    </w:p>
    <w:p w14:paraId="6A75AE47" w14:textId="77777777" w:rsidR="0008534A" w:rsidRPr="00AE5B87" w:rsidRDefault="0008534A">
      <w:pPr>
        <w:pStyle w:val="Ttulo1"/>
        <w:spacing w:after="80"/>
        <w:ind w:left="426"/>
        <w:jc w:val="both"/>
        <w:rPr>
          <w:rFonts w:ascii="Garamond" w:eastAsia="Garamond" w:hAnsi="Garamond" w:cs="Garamond"/>
          <w:sz w:val="20"/>
          <w:szCs w:val="20"/>
          <w:lang w:val="en-GB"/>
        </w:rPr>
      </w:pPr>
    </w:p>
    <w:p w14:paraId="3A5ED0C8" w14:textId="1ED07A21" w:rsidR="0008534A" w:rsidRPr="00AD4601" w:rsidRDefault="009769C8" w:rsidP="00AD4601">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The first part of the research involved a documentary analysis of various regulatory texts: General Audiovisual Communication Law 13/2022, Law 17/2006 on State-Owned Radio and Television, and the Framework Mandate issued by Parliament to the RTVE Corporation. In the first case, we focused on the broadcast obligations relating to VOD platforms and RTVE, as a public service broadcaster, concerning linguistic diversity, the protection of minors, and accessibility. Additionally, we analysed the provisions within the public entity</w:t>
      </w:r>
      <w:r w:rsidR="003B0656" w:rsidRPr="00AD4601">
        <w:rPr>
          <w:sz w:val="20"/>
          <w:szCs w:val="20"/>
          <w:lang w:val="en-GB"/>
        </w:rPr>
        <w:t>’</w:t>
      </w:r>
      <w:r w:rsidRPr="00AD4601">
        <w:rPr>
          <w:sz w:val="20"/>
          <w:szCs w:val="20"/>
          <w:lang w:val="en-GB"/>
        </w:rPr>
        <w:t>s regulations that relate to these same aspects.</w:t>
      </w:r>
    </w:p>
    <w:p w14:paraId="72FBA9AB" w14:textId="77777777" w:rsidR="00AD4601" w:rsidRPr="00AD4601" w:rsidRDefault="00AD4601" w:rsidP="00AD4601">
      <w:pPr>
        <w:rPr>
          <w:lang w:val="en-GB"/>
        </w:rPr>
      </w:pPr>
    </w:p>
    <w:p w14:paraId="576004E1" w14:textId="70EA663A" w:rsidR="0008534A" w:rsidRDefault="009769C8" w:rsidP="00AD4601">
      <w:pPr>
        <w:pStyle w:val="Ttulo1"/>
        <w:spacing w:after="80" w:line="259" w:lineRule="auto"/>
        <w:ind w:left="720"/>
        <w:jc w:val="both"/>
        <w:rPr>
          <w:rFonts w:ascii="Garamond" w:eastAsia="Garamond" w:hAnsi="Garamond" w:cs="Garamond"/>
          <w:i/>
          <w:iCs/>
          <w:color w:val="98361E"/>
          <w:lang w:val="en-GB"/>
        </w:rPr>
      </w:pPr>
      <w:r>
        <w:rPr>
          <w:rFonts w:ascii="Garamond" w:eastAsia="Garamond" w:hAnsi="Garamond" w:cs="Garamond"/>
          <w:i/>
          <w:iCs/>
          <w:color w:val="98361E"/>
          <w:lang w:val="en-GB"/>
        </w:rPr>
        <w:t>4.1.1. Linguistic diversity</w:t>
      </w:r>
    </w:p>
    <w:p w14:paraId="30969A97" w14:textId="77777777" w:rsidR="00AD4601" w:rsidRPr="00AD4601" w:rsidRDefault="00AD4601" w:rsidP="00AD4601">
      <w:pPr>
        <w:rPr>
          <w:lang w:val="en-GB"/>
        </w:rPr>
      </w:pPr>
    </w:p>
    <w:p w14:paraId="19A80C06" w14:textId="2C7B0CA0"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Article 8 of Law 13/2022 establishes the promotion of linguistic and cultural diversity as a fundamental principle. To this end, the law determines broadcasting quotas for VOD platforms (Article 116): 30% of the total catalogue must be dedicated to European works, and 15% to content in Spanish or other official languages (i.e., Galician, Basque, or Catalan). Furthermore, providers based in Spain must reserve 6% of their catalogue for works in regional official languages, with a minimum of 0.6% for each.</w:t>
      </w:r>
    </w:p>
    <w:p w14:paraId="5EE20550"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FF2C4AD"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Platforms must also ensure the prominence of these works (Article 116.4 and the fifth additional provision), particularly for children under 12. This provision also contemplates self-regulation for transnational platforms and the obligation to include existing dubbed or subtitled versions in these languages. Similarly, the fifth additional provision states that </w:t>
      </w:r>
      <w:r>
        <w:rPr>
          <w:color w:val="231F20"/>
          <w:sz w:val="20"/>
          <w:szCs w:val="20"/>
          <w:lang w:val="en-GB"/>
        </w:rPr>
        <w:lastRenderedPageBreak/>
        <w:t>public authorities shall promote the inclusion of works in regional languages on public television stations.</w:t>
      </w:r>
    </w:p>
    <w:p w14:paraId="3F6FE8EE" w14:textId="77777777" w:rsidR="0008534A" w:rsidRPr="00AE5B87" w:rsidRDefault="0008534A">
      <w:pPr>
        <w:pStyle w:val="Ttulo1"/>
        <w:spacing w:after="80"/>
        <w:ind w:left="426"/>
        <w:jc w:val="both"/>
        <w:rPr>
          <w:rFonts w:ascii="Garamond" w:eastAsia="Garamond" w:hAnsi="Garamond" w:cs="Garamond"/>
          <w:sz w:val="20"/>
          <w:szCs w:val="20"/>
          <w:lang w:val="en-GB"/>
        </w:rPr>
      </w:pPr>
    </w:p>
    <w:p w14:paraId="4347C242" w14:textId="1C5FC999"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At this juncture, it should be highlighted that Law 13/2022 does not distinguish, </w:t>
      </w:r>
      <w:proofErr w:type="gramStart"/>
      <w:r>
        <w:rPr>
          <w:color w:val="231F20"/>
          <w:sz w:val="20"/>
          <w:szCs w:val="20"/>
          <w:lang w:val="en-GB"/>
        </w:rPr>
        <w:t>with regard to</w:t>
      </w:r>
      <w:proofErr w:type="gramEnd"/>
      <w:r>
        <w:rPr>
          <w:color w:val="231F20"/>
          <w:sz w:val="20"/>
          <w:szCs w:val="20"/>
          <w:lang w:val="en-GB"/>
        </w:rPr>
        <w:t xml:space="preserve"> broadcasting obligations, between private or public service platforms, in contrast to what is established regarding the advance financing of audiovisual works, with a specific article, 118, which establishes more demanding quotas for RTVE. In any case, although additional obligations for RTVE Play are not specifically regulated, it is necessary to mention that the public body has a special commitment to promoting the linguistic and cultural diversity of Spain, as established in articles 2.1 and 3 of Law 17/2006, of 5 June, on state-owned radio and television. Furthermore, articles 9 and 18 of the Framework Mandate granted to RTVE by the </w:t>
      </w:r>
      <w:r w:rsidR="00BB7ED6">
        <w:rPr>
          <w:color w:val="231F20"/>
          <w:sz w:val="20"/>
          <w:szCs w:val="20"/>
          <w:lang w:val="en-GB"/>
        </w:rPr>
        <w:t>Parliament</w:t>
      </w:r>
      <w:r w:rsidR="008E74E9">
        <w:rPr>
          <w:color w:val="231F20"/>
          <w:sz w:val="20"/>
          <w:szCs w:val="20"/>
          <w:lang w:val="en-GB"/>
        </w:rPr>
        <w:t xml:space="preserve"> </w:t>
      </w:r>
      <w:r>
        <w:rPr>
          <w:color w:val="231F20"/>
          <w:sz w:val="20"/>
          <w:szCs w:val="20"/>
          <w:lang w:val="en-GB"/>
        </w:rPr>
        <w:t>include specific measures such as the broadcasting of territorialised content in official regional languages or simultaneous broadcasting in different languages.</w:t>
      </w:r>
    </w:p>
    <w:p w14:paraId="60A060FB" w14:textId="77777777" w:rsidR="0008534A" w:rsidRPr="00AE5B87" w:rsidRDefault="009769C8">
      <w:pPr>
        <w:pStyle w:val="Ttulo1"/>
        <w:spacing w:after="80" w:line="259" w:lineRule="auto"/>
        <w:ind w:left="720"/>
        <w:jc w:val="both"/>
        <w:rPr>
          <w:rFonts w:ascii="Garamond" w:eastAsia="Garamond" w:hAnsi="Garamond" w:cs="Garamond"/>
          <w:i/>
          <w:iCs/>
          <w:color w:val="98361E"/>
          <w:lang w:val="en-GB"/>
        </w:rPr>
      </w:pPr>
      <w:r>
        <w:rPr>
          <w:lang w:val="en-GB"/>
        </w:rPr>
        <w:br/>
      </w:r>
      <w:r>
        <w:rPr>
          <w:rFonts w:ascii="Garamond" w:eastAsia="Garamond" w:hAnsi="Garamond" w:cs="Garamond"/>
          <w:i/>
          <w:iCs/>
          <w:color w:val="98361E"/>
          <w:lang w:val="en-GB"/>
        </w:rPr>
        <w:t>4.1.2. Protection of minors</w:t>
      </w:r>
    </w:p>
    <w:p w14:paraId="03B565F0" w14:textId="77777777" w:rsidR="0008534A" w:rsidRPr="00AE5B87" w:rsidRDefault="0008534A">
      <w:pPr>
        <w:pStyle w:val="Ttulo1"/>
        <w:spacing w:after="80"/>
        <w:ind w:left="426"/>
        <w:jc w:val="both"/>
        <w:rPr>
          <w:rFonts w:ascii="Garamond" w:eastAsia="Garamond" w:hAnsi="Garamond" w:cs="Garamond"/>
          <w:sz w:val="20"/>
          <w:szCs w:val="20"/>
          <w:lang w:val="en-GB"/>
        </w:rPr>
      </w:pPr>
    </w:p>
    <w:p w14:paraId="6114591D" w14:textId="256C04A1"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Law 13/2022 also lays down a series of precepts and recommendations concerning the protection of minors on audiovisual platforms. Thus, Article 95 stipulates the protection of </w:t>
      </w:r>
      <w:proofErr w:type="gramStart"/>
      <w:r>
        <w:rPr>
          <w:color w:val="231F20"/>
          <w:sz w:val="20"/>
          <w:szCs w:val="20"/>
          <w:lang w:val="en-GB"/>
        </w:rPr>
        <w:t>minors</w:t>
      </w:r>
      <w:proofErr w:type="gramEnd"/>
      <w:r>
        <w:rPr>
          <w:color w:val="231F20"/>
          <w:sz w:val="20"/>
          <w:szCs w:val="20"/>
          <w:lang w:val="en-GB"/>
        </w:rPr>
        <w:t xml:space="preserve"> personal data and prohibits its use for commercial purposes. Furthermore, Articles 97 and 98 establish various obligations to ensure that users are informed about the nature of the content in the catalogue: the use of an age-rating system and easily </w:t>
      </w:r>
      <w:r w:rsidR="00027B4A" w:rsidRPr="00027B4A">
        <w:rPr>
          <w:color w:val="231F20"/>
          <w:sz w:val="20"/>
          <w:szCs w:val="20"/>
          <w:lang w:val="en-GB"/>
        </w:rPr>
        <w:t>understandable</w:t>
      </w:r>
      <w:r w:rsidR="00027B4A">
        <w:rPr>
          <w:color w:val="231F20"/>
          <w:sz w:val="20"/>
          <w:szCs w:val="20"/>
          <w:lang w:val="en-GB"/>
        </w:rPr>
        <w:t xml:space="preserve"> </w:t>
      </w:r>
      <w:r>
        <w:rPr>
          <w:color w:val="231F20"/>
          <w:sz w:val="20"/>
          <w:szCs w:val="20"/>
          <w:lang w:val="en-GB"/>
        </w:rPr>
        <w:t>visual descriptors with high usability across all devices, alongside acoustic warnings or visual signals to distinguish potentially harmful content.</w:t>
      </w:r>
    </w:p>
    <w:p w14:paraId="64AB9ED3"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26F8F712" w14:textId="3EB8F753"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Furthermore, pursuant to Article 99, platforms are required to adhere to a co-regulation code between operators and the </w:t>
      </w:r>
      <w:r w:rsidRPr="26186025">
        <w:rPr>
          <w:color w:val="231F20"/>
          <w:sz w:val="20"/>
          <w:szCs w:val="20"/>
          <w:lang w:val="en-GB"/>
        </w:rPr>
        <w:t>CNMC</w:t>
      </w:r>
      <w:r w:rsidR="006A69AC">
        <w:rPr>
          <w:rStyle w:val="Refdenotaalpie"/>
          <w:color w:val="231F20"/>
          <w:sz w:val="20"/>
          <w:szCs w:val="20"/>
          <w:lang w:val="en-GB"/>
        </w:rPr>
        <w:footnoteReference w:id="1"/>
      </w:r>
      <w:r>
        <w:rPr>
          <w:color w:val="231F20"/>
          <w:sz w:val="20"/>
          <w:szCs w:val="20"/>
          <w:lang w:val="en-GB"/>
        </w:rPr>
        <w:t>, to implement parental control mechanisms and digital encoding, and to include pornographic or violent content in separate catalogues. Finally, in accordance with Article 100, the CNMC is tasked with promoting the production and broadcasting of programmes specifically suited to minors that foster their well-being and development, although the Law does not provide specific mechanisms for the implementation of this objective.</w:t>
      </w:r>
    </w:p>
    <w:p w14:paraId="382B2F07" w14:textId="77777777" w:rsidR="0008534A" w:rsidRPr="00AE5B87" w:rsidRDefault="0008534A">
      <w:pPr>
        <w:pStyle w:val="Ttulo1"/>
        <w:spacing w:after="80"/>
        <w:ind w:left="426"/>
        <w:jc w:val="both"/>
        <w:rPr>
          <w:rFonts w:ascii="Garamond" w:eastAsia="Garamond" w:hAnsi="Garamond" w:cs="Garamond"/>
          <w:sz w:val="20"/>
          <w:szCs w:val="20"/>
          <w:lang w:val="en-GB"/>
        </w:rPr>
      </w:pPr>
    </w:p>
    <w:p w14:paraId="6BB7EFF0" w14:textId="77777777" w:rsidR="0008534A" w:rsidRPr="00AE5B87" w:rsidRDefault="009769C8">
      <w:pPr>
        <w:pStyle w:val="Ttulo1"/>
        <w:spacing w:after="80" w:line="259" w:lineRule="auto"/>
        <w:ind w:left="720"/>
        <w:rPr>
          <w:rFonts w:ascii="Garamond" w:eastAsia="Garamond" w:hAnsi="Garamond" w:cs="Garamond"/>
          <w:i/>
          <w:iCs/>
          <w:color w:val="98361E"/>
          <w:lang w:val="en-GB"/>
        </w:rPr>
      </w:pPr>
      <w:r>
        <w:rPr>
          <w:rFonts w:ascii="Garamond" w:eastAsia="Garamond" w:hAnsi="Garamond" w:cs="Garamond"/>
          <w:i/>
          <w:iCs/>
          <w:color w:val="98361E"/>
          <w:lang w:val="en-GB"/>
        </w:rPr>
        <w:t>4.1.3. Accessibility</w:t>
      </w:r>
    </w:p>
    <w:p w14:paraId="0A7CC692" w14:textId="77777777" w:rsidR="0008534A" w:rsidRPr="00AE5B87" w:rsidRDefault="0008534A">
      <w:pPr>
        <w:pStyle w:val="Ttulo1"/>
        <w:spacing w:after="80"/>
        <w:ind w:left="426"/>
        <w:jc w:val="both"/>
        <w:rPr>
          <w:rFonts w:ascii="Garamond" w:eastAsia="Garamond" w:hAnsi="Garamond" w:cs="Garamond"/>
          <w:b/>
          <w:bCs/>
          <w:sz w:val="20"/>
          <w:szCs w:val="20"/>
          <w:lang w:val="en-GB"/>
        </w:rPr>
      </w:pPr>
    </w:p>
    <w:p w14:paraId="6FDA9698"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Article 101 of Law 13/2022 establishes obligations for providers, such as the constant and progressive improvement of the accessibility of their services. This is reflected in plans communicated annually to the CNMC, the financing of necessary adaptations to make their content accessible, and the progressive compliance with quality standards for subtitling, audio description, and sign language. Furthermore, it encourages the </w:t>
      </w:r>
      <w:r>
        <w:rPr>
          <w:color w:val="231F20"/>
          <w:sz w:val="20"/>
          <w:szCs w:val="20"/>
          <w:lang w:val="en-GB"/>
        </w:rPr>
        <w:lastRenderedPageBreak/>
        <w:t>promotion of best practices to avoid discrimination against persons with disabilities and to guarantee their full enjoyment of audiovisual services.</w:t>
      </w:r>
    </w:p>
    <w:p w14:paraId="2FD030F8"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60F35536" w14:textId="25382D65"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It is noteworthy that, unlike the chapter dedicated to minors, Law 13/2022 does establish certain concrete obligations. For instance, in the case of platforms, Article 104 sets a broadcasting quota of at least 30% for subtitled content within the catalogue, particularly those of greater interest to users. However, no specific percentages are fixed for content in sign language or with audio description; instead, the law only promotes their gradual incorporation into the catalogue with </w:t>
      </w:r>
      <w:r w:rsidR="00AD76D0">
        <w:rPr>
          <w:color w:val="231F20"/>
          <w:sz w:val="20"/>
          <w:szCs w:val="20"/>
          <w:lang w:val="en-GB"/>
        </w:rPr>
        <w:t>“</w:t>
      </w:r>
      <w:r w:rsidR="00507FF4">
        <w:rPr>
          <w:color w:val="231F20"/>
          <w:sz w:val="20"/>
          <w:szCs w:val="20"/>
          <w:lang w:val="en-GB"/>
        </w:rPr>
        <w:t>a</w:t>
      </w:r>
      <w:r>
        <w:rPr>
          <w:color w:val="231F20"/>
          <w:sz w:val="20"/>
          <w:szCs w:val="20"/>
          <w:lang w:val="en-GB"/>
        </w:rPr>
        <w:t>ppropriate prominence</w:t>
      </w:r>
      <w:r w:rsidR="00AD76D0">
        <w:rPr>
          <w:color w:val="231F20"/>
          <w:sz w:val="20"/>
          <w:szCs w:val="20"/>
          <w:lang w:val="en-GB"/>
        </w:rPr>
        <w:t>”</w:t>
      </w:r>
      <w:r>
        <w:rPr>
          <w:color w:val="231F20"/>
          <w:sz w:val="20"/>
          <w:szCs w:val="20"/>
          <w:lang w:val="en-GB"/>
        </w:rPr>
        <w:t>, which is not further detailed. Additionally, in compliance with Article 105, platforms must preserve accessibility measures originally included in content produced by third parties, unless they do not conform to the appropriate formats.</w:t>
      </w:r>
    </w:p>
    <w:p w14:paraId="7218DE84" w14:textId="77777777" w:rsidR="0008534A" w:rsidRPr="00AE5B87" w:rsidRDefault="0008534A">
      <w:pPr>
        <w:pStyle w:val="Ttulo1"/>
        <w:spacing w:after="80"/>
        <w:ind w:left="426"/>
        <w:jc w:val="both"/>
        <w:rPr>
          <w:rFonts w:ascii="Garamond" w:eastAsia="Garamond" w:hAnsi="Garamond" w:cs="Garamond"/>
          <w:sz w:val="20"/>
          <w:szCs w:val="20"/>
          <w:lang w:val="en-GB"/>
        </w:rPr>
      </w:pPr>
    </w:p>
    <w:p w14:paraId="3F1D6F5B" w14:textId="07A023FB" w:rsidR="0008534A" w:rsidRPr="00AD4601" w:rsidRDefault="009769C8">
      <w:pPr>
        <w:pStyle w:val="Ttulo1"/>
        <w:widowControl/>
        <w:spacing w:after="80"/>
        <w:ind w:left="426"/>
        <w:rPr>
          <w:rFonts w:ascii="Garamond" w:eastAsia="Garamond" w:hAnsi="Garamond" w:cs="Garamond"/>
          <w:i/>
          <w:iCs/>
          <w:color w:val="A3432E"/>
          <w:lang w:val="en-GB"/>
        </w:rPr>
      </w:pPr>
      <w:r w:rsidRPr="00AD4601">
        <w:rPr>
          <w:rFonts w:ascii="Garamond" w:eastAsia="Garamond" w:hAnsi="Garamond" w:cs="Garamond"/>
          <w:i/>
          <w:iCs/>
          <w:color w:val="A3432E"/>
          <w:lang w:val="en-GB"/>
        </w:rPr>
        <w:t>4.2. Analysis of the Web Interface and Content Catalogue of RTVE Play</w:t>
      </w:r>
    </w:p>
    <w:p w14:paraId="6745C435" w14:textId="77777777" w:rsidR="0008534A" w:rsidRPr="00AE5B87" w:rsidRDefault="0008534A">
      <w:pPr>
        <w:pStyle w:val="Ttulo1"/>
        <w:widowControl/>
        <w:spacing w:after="80"/>
        <w:ind w:left="426"/>
        <w:rPr>
          <w:rFonts w:ascii="Garamond" w:eastAsia="Garamond" w:hAnsi="Garamond" w:cs="Garamond"/>
          <w:i/>
          <w:iCs/>
          <w:color w:val="98361E"/>
          <w:lang w:val="en-GB"/>
        </w:rPr>
      </w:pPr>
    </w:p>
    <w:p w14:paraId="7A851066" w14:textId="1D4C89AF"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The second stage of our research comprises an analysis of the RTVE Play interface and content data regarding the aspects examined in Law 13/2022, based on direct exploration of the platform's website. To this end, an analysis sheet (Table 1) was initially employed to examine the interface</w:t>
      </w:r>
      <w:r w:rsidR="00905056">
        <w:rPr>
          <w:color w:val="231F20"/>
          <w:sz w:val="20"/>
          <w:szCs w:val="20"/>
          <w:lang w:val="en-GB"/>
        </w:rPr>
        <w:t>’</w:t>
      </w:r>
      <w:r>
        <w:rPr>
          <w:color w:val="231F20"/>
          <w:sz w:val="20"/>
          <w:szCs w:val="20"/>
          <w:lang w:val="en-GB"/>
        </w:rPr>
        <w:t>s functionalities concerning content filtering and selection based on linguistic, age-related, and accessibility criteria.</w:t>
      </w:r>
    </w:p>
    <w:p w14:paraId="5DD30F84" w14:textId="77777777" w:rsidR="0008534A" w:rsidRPr="00AE5B87" w:rsidRDefault="0008534A">
      <w:pPr>
        <w:ind w:left="426"/>
        <w:jc w:val="both"/>
        <w:rPr>
          <w:sz w:val="20"/>
          <w:szCs w:val="20"/>
          <w:lang w:val="en-GB"/>
        </w:rPr>
      </w:pPr>
    </w:p>
    <w:p w14:paraId="05071B8A" w14:textId="77777777" w:rsidR="0008534A" w:rsidRPr="00AE5B87" w:rsidRDefault="009769C8">
      <w:pPr>
        <w:keepNext/>
        <w:ind w:left="426"/>
        <w:jc w:val="center"/>
        <w:rPr>
          <w:sz w:val="20"/>
          <w:szCs w:val="20"/>
          <w:lang w:val="en-GB"/>
        </w:rPr>
      </w:pPr>
      <w:r>
        <w:rPr>
          <w:sz w:val="20"/>
          <w:szCs w:val="20"/>
          <w:lang w:val="en-GB"/>
        </w:rPr>
        <w:t xml:space="preserve">Table </w:t>
      </w:r>
      <w:r>
        <w:rPr>
          <w:lang w:val="en-GB"/>
        </w:rPr>
        <w:t>1</w:t>
      </w:r>
      <w:r>
        <w:rPr>
          <w:sz w:val="20"/>
          <w:szCs w:val="20"/>
          <w:lang w:val="en-GB"/>
        </w:rPr>
        <w:t>. RTVE Play interface analysis</w:t>
      </w:r>
    </w:p>
    <w:p w14:paraId="7CB835C6" w14:textId="77777777" w:rsidR="0008534A" w:rsidRPr="00AE5B87" w:rsidRDefault="0008534A">
      <w:pPr>
        <w:rPr>
          <w:lang w:val="en-GB"/>
        </w:rPr>
      </w:pPr>
    </w:p>
    <w:tbl>
      <w:tblPr>
        <w:tblStyle w:val="a4"/>
        <w:tblW w:w="706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4500"/>
        <w:gridCol w:w="2565"/>
      </w:tblGrid>
      <w:tr w:rsidR="0008534A" w:rsidRPr="00AE5B87" w14:paraId="6FE88C82" w14:textId="77777777">
        <w:trPr>
          <w:trHeight w:val="56"/>
        </w:trPr>
        <w:tc>
          <w:tcPr>
            <w:tcW w:w="4500" w:type="dxa"/>
            <w:tcBorders>
              <w:top w:val="single" w:sz="6" w:space="0" w:color="1F1F1F"/>
              <w:left w:val="single" w:sz="6" w:space="0" w:color="1F1F1F"/>
              <w:bottom w:val="single" w:sz="6" w:space="0" w:color="1F1F1F"/>
              <w:right w:val="single" w:sz="6" w:space="0" w:color="1F1F1F"/>
            </w:tcBorders>
            <w:shd w:val="clear" w:color="auto" w:fill="EFEFEF"/>
            <w:tcMar>
              <w:top w:w="56" w:type="dxa"/>
              <w:left w:w="56" w:type="dxa"/>
              <w:bottom w:w="56" w:type="dxa"/>
              <w:right w:w="56" w:type="dxa"/>
            </w:tcMar>
            <w:vAlign w:val="center"/>
          </w:tcPr>
          <w:p w14:paraId="41F3F96C" w14:textId="77777777" w:rsidR="0008534A" w:rsidRPr="00AE5B87" w:rsidRDefault="009769C8">
            <w:pPr>
              <w:rPr>
                <w:color w:val="1F1F1F"/>
                <w:sz w:val="16"/>
                <w:szCs w:val="16"/>
                <w:lang w:val="en-GB"/>
              </w:rPr>
            </w:pPr>
            <w:r>
              <w:rPr>
                <w:b/>
                <w:bCs/>
                <w:color w:val="1F1F1F"/>
                <w:sz w:val="16"/>
                <w:szCs w:val="16"/>
                <w:lang w:val="en-GB"/>
              </w:rPr>
              <w:t>Item</w:t>
            </w:r>
          </w:p>
        </w:tc>
        <w:tc>
          <w:tcPr>
            <w:tcW w:w="2565" w:type="dxa"/>
            <w:tcBorders>
              <w:top w:val="single" w:sz="6" w:space="0" w:color="1F1F1F"/>
              <w:left w:val="single" w:sz="6" w:space="0" w:color="1F1F1F"/>
              <w:bottom w:val="single" w:sz="6" w:space="0" w:color="1F1F1F"/>
              <w:right w:val="single" w:sz="6" w:space="0" w:color="1F1F1F"/>
            </w:tcBorders>
            <w:shd w:val="clear" w:color="auto" w:fill="EFEFEF"/>
            <w:tcMar>
              <w:top w:w="56" w:type="dxa"/>
              <w:left w:w="56" w:type="dxa"/>
              <w:bottom w:w="56" w:type="dxa"/>
              <w:right w:w="56" w:type="dxa"/>
            </w:tcMar>
            <w:vAlign w:val="center"/>
          </w:tcPr>
          <w:p w14:paraId="47B46DE4" w14:textId="77777777" w:rsidR="0008534A" w:rsidRPr="00AE5B87" w:rsidRDefault="009769C8">
            <w:pPr>
              <w:rPr>
                <w:color w:val="1F1F1F"/>
                <w:sz w:val="16"/>
                <w:szCs w:val="16"/>
                <w:lang w:val="en-GB"/>
              </w:rPr>
            </w:pPr>
            <w:r>
              <w:rPr>
                <w:b/>
                <w:bCs/>
                <w:color w:val="1F1F1F"/>
                <w:sz w:val="16"/>
                <w:szCs w:val="16"/>
                <w:lang w:val="en-GB"/>
              </w:rPr>
              <w:t>Compliance</w:t>
            </w:r>
          </w:p>
        </w:tc>
      </w:tr>
      <w:tr w:rsidR="0008534A" w:rsidRPr="00AE5B87" w14:paraId="45960961"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47633869" w14:textId="77777777" w:rsidR="0008534A" w:rsidRPr="00AE5B87" w:rsidRDefault="009769C8">
            <w:pPr>
              <w:rPr>
                <w:color w:val="1F1F1F"/>
                <w:sz w:val="16"/>
                <w:szCs w:val="16"/>
                <w:lang w:val="en-GB"/>
              </w:rPr>
            </w:pPr>
            <w:r>
              <w:rPr>
                <w:color w:val="1F1F1F"/>
                <w:sz w:val="16"/>
                <w:szCs w:val="16"/>
                <w:lang w:val="en-GB"/>
              </w:rPr>
              <w:t>Data on the total number of contents in the catalogue</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4477DE40"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348D51F2"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27F296B2" w14:textId="77777777" w:rsidR="0008534A" w:rsidRPr="00AE5B87" w:rsidRDefault="009769C8">
            <w:pPr>
              <w:rPr>
                <w:color w:val="1F1F1F"/>
                <w:sz w:val="16"/>
                <w:szCs w:val="16"/>
                <w:lang w:val="en-GB"/>
              </w:rPr>
            </w:pPr>
            <w:r>
              <w:rPr>
                <w:color w:val="1F1F1F"/>
                <w:sz w:val="16"/>
                <w:szCs w:val="16"/>
                <w:lang w:val="en-GB"/>
              </w:rPr>
              <w:t>Data on the number of contents in search results</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208BF6F1" w14:textId="77777777" w:rsidR="0008534A" w:rsidRPr="00AE5B87" w:rsidRDefault="009769C8">
            <w:pPr>
              <w:rPr>
                <w:color w:val="1F1F1F"/>
                <w:sz w:val="16"/>
                <w:szCs w:val="16"/>
                <w:lang w:val="en-GB"/>
              </w:rPr>
            </w:pPr>
            <w:r>
              <w:rPr>
                <w:color w:val="1F1F1F"/>
                <w:sz w:val="16"/>
                <w:szCs w:val="16"/>
                <w:lang w:val="en-GB"/>
              </w:rPr>
              <w:t>Yes (limited to 60 results)</w:t>
            </w:r>
          </w:p>
        </w:tc>
      </w:tr>
      <w:tr w:rsidR="0008534A" w:rsidRPr="00AE5B87" w14:paraId="415B9D3A"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2C8D74F3" w14:textId="77777777" w:rsidR="0008534A" w:rsidRPr="00AE5B87" w:rsidRDefault="009769C8">
            <w:pPr>
              <w:rPr>
                <w:color w:val="1F1F1F"/>
                <w:sz w:val="16"/>
                <w:szCs w:val="16"/>
                <w:lang w:val="en-GB"/>
              </w:rPr>
            </w:pPr>
            <w:r>
              <w:rPr>
                <w:color w:val="1F1F1F"/>
                <w:sz w:val="16"/>
                <w:szCs w:val="16"/>
                <w:lang w:val="en-GB"/>
              </w:rPr>
              <w:t>Selection of interface language: Galician/Basque/Catalan</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49CC656B"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123B17E9"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72AB8E5D" w14:textId="77777777" w:rsidR="0008534A" w:rsidRPr="00AE5B87" w:rsidRDefault="009769C8">
            <w:pPr>
              <w:rPr>
                <w:color w:val="1F1F1F"/>
                <w:sz w:val="16"/>
                <w:szCs w:val="16"/>
                <w:lang w:val="en-GB"/>
              </w:rPr>
            </w:pPr>
            <w:r>
              <w:rPr>
                <w:color w:val="1F1F1F"/>
                <w:sz w:val="16"/>
                <w:szCs w:val="16"/>
                <w:lang w:val="en-GB"/>
              </w:rPr>
              <w:t>Specific sections for Galician/Basque/Catalan content</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3A816CE3" w14:textId="77777777" w:rsidR="0008534A" w:rsidRPr="00AE5B87" w:rsidRDefault="009769C8">
            <w:pPr>
              <w:rPr>
                <w:color w:val="1F1F1F"/>
                <w:sz w:val="16"/>
                <w:szCs w:val="16"/>
                <w:lang w:val="en-GB"/>
              </w:rPr>
            </w:pPr>
            <w:r>
              <w:rPr>
                <w:color w:val="1F1F1F"/>
                <w:sz w:val="16"/>
                <w:szCs w:val="16"/>
                <w:lang w:val="en-GB"/>
              </w:rPr>
              <w:t>Partial (only for Catalan)</w:t>
            </w:r>
          </w:p>
        </w:tc>
      </w:tr>
      <w:tr w:rsidR="0008534A" w:rsidRPr="00AE5B87" w14:paraId="4AA1A8A3"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0010F827" w14:textId="77777777" w:rsidR="0008534A" w:rsidRPr="00AE5B87" w:rsidRDefault="009769C8">
            <w:pPr>
              <w:rPr>
                <w:color w:val="1F1F1F"/>
                <w:sz w:val="16"/>
                <w:szCs w:val="16"/>
                <w:lang w:val="en-GB"/>
              </w:rPr>
            </w:pPr>
            <w:r>
              <w:rPr>
                <w:color w:val="1F1F1F"/>
                <w:sz w:val="16"/>
                <w:szCs w:val="16"/>
                <w:lang w:val="en-GB"/>
              </w:rPr>
              <w:t>Content filtering by country of origin</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260C8D9E"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4EF53D05"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36CF4C35" w14:textId="77777777" w:rsidR="0008534A" w:rsidRPr="00AE5B87" w:rsidRDefault="009769C8">
            <w:pPr>
              <w:rPr>
                <w:color w:val="1F1F1F"/>
                <w:sz w:val="16"/>
                <w:szCs w:val="16"/>
                <w:lang w:val="en-GB"/>
              </w:rPr>
            </w:pPr>
            <w:r>
              <w:rPr>
                <w:color w:val="1F1F1F"/>
                <w:sz w:val="16"/>
                <w:szCs w:val="16"/>
                <w:lang w:val="en-GB"/>
              </w:rPr>
              <w:t>Content filtering by regional origin (Galicia, Basque Country, Catalonia)</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49AB62AC"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63AC7E85"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3132CF2B" w14:textId="77777777" w:rsidR="0008534A" w:rsidRPr="00AE5B87" w:rsidRDefault="009769C8">
            <w:pPr>
              <w:rPr>
                <w:color w:val="1F1F1F"/>
                <w:sz w:val="16"/>
                <w:szCs w:val="16"/>
                <w:lang w:val="en-GB"/>
              </w:rPr>
            </w:pPr>
            <w:r>
              <w:rPr>
                <w:color w:val="1F1F1F"/>
                <w:sz w:val="16"/>
                <w:szCs w:val="16"/>
                <w:lang w:val="en-GB"/>
              </w:rPr>
              <w:t>Content filtering by language (general)</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0542831C"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61332FE9"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6B7E9ABE" w14:textId="77777777" w:rsidR="0008534A" w:rsidRPr="00AE5B87" w:rsidRDefault="009769C8">
            <w:pPr>
              <w:rPr>
                <w:color w:val="1F1F1F"/>
                <w:sz w:val="16"/>
                <w:szCs w:val="16"/>
                <w:lang w:val="en-GB"/>
              </w:rPr>
            </w:pPr>
            <w:r>
              <w:rPr>
                <w:color w:val="1F1F1F"/>
                <w:sz w:val="16"/>
                <w:szCs w:val="16"/>
                <w:lang w:val="en-GB"/>
              </w:rPr>
              <w:t>Content filtering by original language</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73035079"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0A7D4236"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03C1E486" w14:textId="77777777" w:rsidR="0008534A" w:rsidRPr="00AE5B87" w:rsidRDefault="009769C8">
            <w:pPr>
              <w:rPr>
                <w:color w:val="1F1F1F"/>
                <w:sz w:val="16"/>
                <w:szCs w:val="16"/>
                <w:lang w:val="en-GB"/>
              </w:rPr>
            </w:pPr>
            <w:r>
              <w:rPr>
                <w:color w:val="1F1F1F"/>
                <w:sz w:val="16"/>
                <w:szCs w:val="16"/>
                <w:lang w:val="en-GB"/>
              </w:rPr>
              <w:t>Content filtering by dubbing language</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4068AB37"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59D8FC86"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0261D44F" w14:textId="77777777" w:rsidR="0008534A" w:rsidRPr="00AE5B87" w:rsidRDefault="009769C8">
            <w:pPr>
              <w:rPr>
                <w:color w:val="1F1F1F"/>
                <w:sz w:val="16"/>
                <w:szCs w:val="16"/>
                <w:lang w:val="en-GB"/>
              </w:rPr>
            </w:pPr>
            <w:r>
              <w:rPr>
                <w:color w:val="1F1F1F"/>
                <w:sz w:val="16"/>
                <w:szCs w:val="16"/>
                <w:lang w:val="en-GB"/>
              </w:rPr>
              <w:t>Content filtering by subtitling language</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7E1A8122"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262EACC7"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745C8528" w14:textId="77777777" w:rsidR="0008534A" w:rsidRPr="00AE5B87" w:rsidRDefault="009769C8">
            <w:pPr>
              <w:rPr>
                <w:color w:val="1F1F1F"/>
                <w:sz w:val="16"/>
                <w:szCs w:val="16"/>
                <w:lang w:val="en-GB"/>
              </w:rPr>
            </w:pPr>
            <w:r>
              <w:rPr>
                <w:color w:val="1F1F1F"/>
                <w:sz w:val="16"/>
                <w:szCs w:val="16"/>
                <w:lang w:val="en-GB"/>
              </w:rPr>
              <w:t>Content filtering by accessibility resources</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1C6D3FA0" w14:textId="77777777" w:rsidR="0008534A" w:rsidRPr="00AE5B87" w:rsidRDefault="009769C8">
            <w:pPr>
              <w:rPr>
                <w:color w:val="1F1F1F"/>
                <w:sz w:val="16"/>
                <w:szCs w:val="16"/>
                <w:lang w:val="en-GB"/>
              </w:rPr>
            </w:pPr>
            <w:r>
              <w:rPr>
                <w:color w:val="1F1F1F"/>
                <w:sz w:val="16"/>
                <w:szCs w:val="16"/>
                <w:lang w:val="en-GB"/>
              </w:rPr>
              <w:t>Partial</w:t>
            </w:r>
          </w:p>
        </w:tc>
      </w:tr>
      <w:tr w:rsidR="0008534A" w:rsidRPr="00AE5B87" w14:paraId="35122AD9"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67A704FD" w14:textId="77777777" w:rsidR="0008534A" w:rsidRPr="00AE5B87" w:rsidRDefault="009769C8">
            <w:pPr>
              <w:rPr>
                <w:color w:val="1F1F1F"/>
                <w:sz w:val="16"/>
                <w:szCs w:val="16"/>
                <w:lang w:val="en-GB"/>
              </w:rPr>
            </w:pPr>
            <w:r>
              <w:rPr>
                <w:color w:val="1F1F1F"/>
                <w:sz w:val="16"/>
                <w:szCs w:val="16"/>
                <w:lang w:val="en-GB"/>
              </w:rPr>
              <w:t>Specific section for content with accessibility resources</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0D774EAE"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5A58815C"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1502A52B" w14:textId="77777777" w:rsidR="0008534A" w:rsidRPr="00AE5B87" w:rsidRDefault="009769C8">
            <w:pPr>
              <w:rPr>
                <w:color w:val="1F1F1F"/>
                <w:sz w:val="16"/>
                <w:szCs w:val="16"/>
                <w:lang w:val="en-GB"/>
              </w:rPr>
            </w:pPr>
            <w:r>
              <w:rPr>
                <w:color w:val="1F1F1F"/>
                <w:sz w:val="16"/>
                <w:szCs w:val="16"/>
                <w:lang w:val="en-GB"/>
              </w:rPr>
              <w:t>Content description system</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21873066" w14:textId="77777777" w:rsidR="0008534A" w:rsidRPr="00AE5B87" w:rsidRDefault="009769C8">
            <w:pPr>
              <w:rPr>
                <w:color w:val="1F1F1F"/>
                <w:sz w:val="16"/>
                <w:szCs w:val="16"/>
                <w:lang w:val="en-GB"/>
              </w:rPr>
            </w:pPr>
            <w:r>
              <w:rPr>
                <w:color w:val="1F1F1F"/>
                <w:sz w:val="16"/>
                <w:szCs w:val="16"/>
                <w:lang w:val="en-GB"/>
              </w:rPr>
              <w:t>Yes</w:t>
            </w:r>
          </w:p>
        </w:tc>
      </w:tr>
      <w:tr w:rsidR="0008534A" w:rsidRPr="00AE5B87" w14:paraId="17A8B2A1"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10678B21" w14:textId="77777777" w:rsidR="0008534A" w:rsidRPr="00AE5B87" w:rsidRDefault="009769C8">
            <w:pPr>
              <w:rPr>
                <w:color w:val="1F1F1F"/>
                <w:sz w:val="16"/>
                <w:szCs w:val="16"/>
                <w:lang w:val="en-GB"/>
              </w:rPr>
            </w:pPr>
            <w:r>
              <w:rPr>
                <w:color w:val="1F1F1F"/>
                <w:sz w:val="16"/>
                <w:szCs w:val="16"/>
                <w:lang w:val="en-GB"/>
              </w:rPr>
              <w:t>Age-rating system</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6F512942" w14:textId="77777777" w:rsidR="0008534A" w:rsidRPr="00AE5B87" w:rsidRDefault="009769C8">
            <w:pPr>
              <w:rPr>
                <w:color w:val="1F1F1F"/>
                <w:sz w:val="16"/>
                <w:szCs w:val="16"/>
                <w:lang w:val="en-GB"/>
              </w:rPr>
            </w:pPr>
            <w:r>
              <w:rPr>
                <w:color w:val="1F1F1F"/>
                <w:sz w:val="16"/>
                <w:szCs w:val="16"/>
                <w:lang w:val="en-GB"/>
              </w:rPr>
              <w:t>Yes</w:t>
            </w:r>
          </w:p>
        </w:tc>
      </w:tr>
      <w:tr w:rsidR="0008534A" w:rsidRPr="00AE5B87" w14:paraId="41D4CC77"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3DD9824F" w14:textId="77777777" w:rsidR="0008534A" w:rsidRPr="00AE5B87" w:rsidRDefault="009769C8">
            <w:pPr>
              <w:rPr>
                <w:color w:val="1F1F1F"/>
                <w:sz w:val="16"/>
                <w:szCs w:val="16"/>
                <w:lang w:val="en-GB"/>
              </w:rPr>
            </w:pPr>
            <w:r>
              <w:rPr>
                <w:color w:val="1F1F1F"/>
                <w:sz w:val="16"/>
                <w:szCs w:val="16"/>
                <w:lang w:val="en-GB"/>
              </w:rPr>
              <w:t>Content filtering by age rating</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5C68F6E6" w14:textId="77777777" w:rsidR="0008534A" w:rsidRPr="00AE5B87" w:rsidRDefault="009769C8">
            <w:pPr>
              <w:rPr>
                <w:color w:val="1F1F1F"/>
                <w:sz w:val="16"/>
                <w:szCs w:val="16"/>
                <w:lang w:val="en-GB"/>
              </w:rPr>
            </w:pPr>
            <w:r>
              <w:rPr>
                <w:color w:val="1F1F1F"/>
                <w:sz w:val="16"/>
                <w:szCs w:val="16"/>
                <w:lang w:val="en-GB"/>
              </w:rPr>
              <w:t>No</w:t>
            </w:r>
          </w:p>
        </w:tc>
      </w:tr>
      <w:tr w:rsidR="0008534A" w:rsidRPr="00AE5B87" w14:paraId="14441F40"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1BB4D530" w14:textId="77777777" w:rsidR="0008534A" w:rsidRPr="00AE5B87" w:rsidRDefault="009769C8">
            <w:pPr>
              <w:rPr>
                <w:color w:val="1F1F1F"/>
                <w:sz w:val="16"/>
                <w:szCs w:val="16"/>
                <w:lang w:val="en-GB"/>
              </w:rPr>
            </w:pPr>
            <w:r>
              <w:rPr>
                <w:color w:val="1F1F1F"/>
                <w:sz w:val="16"/>
                <w:szCs w:val="16"/>
                <w:lang w:val="en-GB"/>
              </w:rPr>
              <w:lastRenderedPageBreak/>
              <w:t>Specific section(s) for children’s content</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036351C2" w14:textId="77777777" w:rsidR="0008534A" w:rsidRPr="00AE5B87" w:rsidRDefault="009769C8">
            <w:pPr>
              <w:rPr>
                <w:color w:val="1F1F1F"/>
                <w:sz w:val="16"/>
                <w:szCs w:val="16"/>
                <w:lang w:val="en-GB"/>
              </w:rPr>
            </w:pPr>
            <w:r>
              <w:rPr>
                <w:color w:val="1F1F1F"/>
                <w:sz w:val="16"/>
                <w:szCs w:val="16"/>
                <w:lang w:val="en-GB"/>
              </w:rPr>
              <w:t>Yes</w:t>
            </w:r>
          </w:p>
        </w:tc>
      </w:tr>
      <w:tr w:rsidR="0008534A" w:rsidRPr="00AE5B87" w14:paraId="0F06750B" w14:textId="77777777">
        <w:trPr>
          <w:trHeight w:val="56"/>
        </w:trPr>
        <w:tc>
          <w:tcPr>
            <w:tcW w:w="4500"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146F8E54" w14:textId="77777777" w:rsidR="0008534A" w:rsidRPr="00AE5B87" w:rsidRDefault="009769C8">
            <w:pPr>
              <w:rPr>
                <w:color w:val="1F1F1F"/>
                <w:sz w:val="16"/>
                <w:szCs w:val="16"/>
                <w:lang w:val="en-GB"/>
              </w:rPr>
            </w:pPr>
            <w:r>
              <w:rPr>
                <w:color w:val="1F1F1F"/>
                <w:sz w:val="16"/>
                <w:szCs w:val="16"/>
                <w:lang w:val="en-GB"/>
              </w:rPr>
              <w:t>Separate catalogue for pornographic/violent content</w:t>
            </w:r>
          </w:p>
        </w:tc>
        <w:tc>
          <w:tcPr>
            <w:tcW w:w="2565" w:type="dxa"/>
            <w:tcBorders>
              <w:top w:val="single" w:sz="6" w:space="0" w:color="1F1F1F"/>
              <w:left w:val="single" w:sz="6" w:space="0" w:color="1F1F1F"/>
              <w:bottom w:val="single" w:sz="6" w:space="0" w:color="1F1F1F"/>
              <w:right w:val="single" w:sz="6" w:space="0" w:color="1F1F1F"/>
            </w:tcBorders>
            <w:tcMar>
              <w:top w:w="56" w:type="dxa"/>
              <w:left w:w="56" w:type="dxa"/>
              <w:bottom w:w="56" w:type="dxa"/>
              <w:right w:w="56" w:type="dxa"/>
            </w:tcMar>
            <w:vAlign w:val="center"/>
          </w:tcPr>
          <w:p w14:paraId="16B3E936" w14:textId="77777777" w:rsidR="0008534A" w:rsidRPr="00AE5B87" w:rsidRDefault="009769C8">
            <w:pPr>
              <w:rPr>
                <w:color w:val="1F1F1F"/>
                <w:sz w:val="16"/>
                <w:szCs w:val="16"/>
                <w:lang w:val="en-GB"/>
              </w:rPr>
            </w:pPr>
            <w:r>
              <w:rPr>
                <w:color w:val="1F1F1F"/>
                <w:sz w:val="16"/>
                <w:szCs w:val="16"/>
                <w:lang w:val="en-GB"/>
              </w:rPr>
              <w:t>No</w:t>
            </w:r>
          </w:p>
        </w:tc>
      </w:tr>
    </w:tbl>
    <w:p w14:paraId="1E5E1D4F" w14:textId="77777777" w:rsidR="00940612" w:rsidRPr="00AE5B87" w:rsidRDefault="00940612">
      <w:pPr>
        <w:ind w:left="425"/>
        <w:jc w:val="center"/>
        <w:rPr>
          <w:sz w:val="20"/>
          <w:szCs w:val="20"/>
          <w:lang w:val="en-GB"/>
        </w:rPr>
      </w:pPr>
    </w:p>
    <w:p w14:paraId="05C4D1DC" w14:textId="509FD292" w:rsidR="0008534A" w:rsidRPr="00AE5B87" w:rsidRDefault="009769C8" w:rsidP="00940612">
      <w:pPr>
        <w:ind w:left="425"/>
        <w:jc w:val="center"/>
        <w:rPr>
          <w:sz w:val="16"/>
          <w:szCs w:val="16"/>
          <w:lang w:val="en-GB"/>
        </w:rPr>
      </w:pPr>
      <w:r>
        <w:rPr>
          <w:sz w:val="16"/>
          <w:szCs w:val="16"/>
          <w:lang w:val="en-GB"/>
        </w:rPr>
        <w:t>Source: Own elaboration based on fieldwork from the LEXCAV project (ref. PID2022-142353OB-I00).</w:t>
      </w:r>
    </w:p>
    <w:p w14:paraId="6AB39480"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0654D975" w14:textId="05496B8E"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 xml:space="preserve">In this regard, it should initially be noted that, despite being a platform linked to the public entity of a state with several official languages, RTVE Play only offers its interface in Spanish. Furthermore, regarding the remaining languages, only Catalan content features a specific section, titled </w:t>
      </w:r>
      <w:r w:rsidR="00FD5DF2">
        <w:rPr>
          <w:color w:val="231F20"/>
          <w:sz w:val="20"/>
          <w:szCs w:val="20"/>
          <w:lang w:val="en-GB"/>
        </w:rPr>
        <w:t>“</w:t>
      </w:r>
      <w:r>
        <w:rPr>
          <w:color w:val="231F20"/>
          <w:sz w:val="20"/>
          <w:szCs w:val="20"/>
          <w:lang w:val="en-GB"/>
        </w:rPr>
        <w:t xml:space="preserve">Cinema </w:t>
      </w:r>
      <w:proofErr w:type="spellStart"/>
      <w:r>
        <w:rPr>
          <w:color w:val="231F20"/>
          <w:sz w:val="20"/>
          <w:szCs w:val="20"/>
          <w:lang w:val="en-GB"/>
        </w:rPr>
        <w:t>en</w:t>
      </w:r>
      <w:proofErr w:type="spellEnd"/>
      <w:r>
        <w:rPr>
          <w:color w:val="231F20"/>
          <w:sz w:val="20"/>
          <w:szCs w:val="20"/>
          <w:lang w:val="en-GB"/>
        </w:rPr>
        <w:t xml:space="preserve"> </w:t>
      </w:r>
      <w:proofErr w:type="spellStart"/>
      <w:r>
        <w:rPr>
          <w:color w:val="231F20"/>
          <w:sz w:val="20"/>
          <w:szCs w:val="20"/>
          <w:lang w:val="en-GB"/>
        </w:rPr>
        <w:t>català</w:t>
      </w:r>
      <w:proofErr w:type="spellEnd"/>
      <w:r w:rsidR="00FD5DF2">
        <w:rPr>
          <w:color w:val="231F20"/>
          <w:sz w:val="20"/>
          <w:szCs w:val="20"/>
          <w:lang w:val="en-GB"/>
        </w:rPr>
        <w:t>”</w:t>
      </w:r>
      <w:r>
        <w:rPr>
          <w:color w:val="231F20"/>
          <w:sz w:val="20"/>
          <w:szCs w:val="20"/>
          <w:lang w:val="en-GB"/>
        </w:rPr>
        <w:t>. Likewise, it is not possible to filter content by country, region of origin, or language; although specific sections exist for Catalan or Spanish cinema, these merely offer a selection rather than a comprehensive filtering tool.</w:t>
      </w:r>
    </w:p>
    <w:p w14:paraId="002700A6"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73509B0C" w14:textId="04E5F975"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Furthermore, with respect to the search function</w:t>
      </w:r>
      <w:r w:rsidR="00BF637E" w:rsidRPr="3F7DDD92">
        <w:rPr>
          <w:color w:val="231F20"/>
          <w:sz w:val="20"/>
          <w:szCs w:val="20"/>
          <w:lang w:val="en-GB"/>
        </w:rPr>
        <w:t xml:space="preserve"> </w:t>
      </w:r>
      <w:r>
        <w:rPr>
          <w:color w:val="231F20"/>
          <w:sz w:val="20"/>
          <w:szCs w:val="20"/>
          <w:lang w:val="en-GB"/>
        </w:rPr>
        <w:t>—beyond the fact that it is not a reliable method as it relies on the presence of the search term within titles or synopses—</w:t>
      </w:r>
      <w:r w:rsidR="6A3B7F27" w:rsidRPr="3F4FD6B7">
        <w:rPr>
          <w:color w:val="231F20"/>
          <w:sz w:val="20"/>
          <w:szCs w:val="20"/>
          <w:lang w:val="en-GB"/>
        </w:rPr>
        <w:t xml:space="preserve"> </w:t>
      </w:r>
      <w:r>
        <w:rPr>
          <w:color w:val="231F20"/>
          <w:sz w:val="20"/>
          <w:szCs w:val="20"/>
          <w:lang w:val="en-GB"/>
        </w:rPr>
        <w:t>results are limited to a maximum of 60 titles. Consequently, it is impossible to determine the total number of items if the catalogue exceeds this figure. Thus, reliable information regarding the number of titles available in the catalogue cannot be obtained, neither in absolute nor relative terms, as the interface does not provide access to data on total content volume.</w:t>
      </w:r>
    </w:p>
    <w:p w14:paraId="765904C8"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50196A9C"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Moreover, the RTVE Play interface does not offer the possibility to filter content according to integrated accessibility resources (subtitles, audio description, or sign language), nor does it provide specific sections to group titles based on these criteria. Consequently, users must verify each item individually, as they are unable to restrict their search to those titles featuring the required accessibility resource.</w:t>
      </w:r>
    </w:p>
    <w:p w14:paraId="7A1BC98C"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70FE8C3"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Finally, the platform’s catalogue includes a section with specific areas for children and features a content description and age-rating system, thereby complying with the requirements of Law 13/2022. However, it presents limitations regarding the options available to the user, such as the absence of search systems categorised by age group.</w:t>
      </w:r>
    </w:p>
    <w:p w14:paraId="58613FB4"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721574EC" w14:textId="305E1CBF" w:rsidR="00940612" w:rsidRPr="00AD4601" w:rsidRDefault="009769C8">
      <w:pPr>
        <w:widowControl/>
        <w:pBdr>
          <w:top w:val="nil"/>
          <w:left w:val="nil"/>
          <w:bottom w:val="nil"/>
          <w:right w:val="nil"/>
          <w:between w:val="nil"/>
        </w:pBdr>
        <w:spacing w:after="80"/>
        <w:ind w:left="426" w:right="370"/>
        <w:jc w:val="both"/>
        <w:rPr>
          <w:sz w:val="20"/>
          <w:szCs w:val="20"/>
          <w:lang w:val="en-GB"/>
        </w:rPr>
        <w:sectPr w:rsidR="00940612" w:rsidRPr="00AD4601">
          <w:headerReference w:type="default" r:id="rId15"/>
          <w:footerReference w:type="default" r:id="rId16"/>
          <w:pgSz w:w="9640" w:h="13610"/>
          <w:pgMar w:top="1480" w:right="1000" w:bottom="1120" w:left="1040" w:header="1148" w:footer="919" w:gutter="0"/>
          <w:pgNumType w:start="1"/>
          <w:cols w:space="720"/>
        </w:sectPr>
      </w:pPr>
      <w:r w:rsidRPr="00AD4601">
        <w:rPr>
          <w:sz w:val="20"/>
          <w:szCs w:val="20"/>
          <w:lang w:val="en-GB"/>
        </w:rPr>
        <w:t>These observed deficiencies in the RTVE Play interface decisively constrain the analysis of the content available on the platform, as they prevent access to the data necessary to monitor compliance with the broadcasting quotas established by Law 13/2022. Consequently, as illustrated in Table 2</w:t>
      </w:r>
      <w:r w:rsidR="29DFCD5D" w:rsidRPr="00AD4601">
        <w:rPr>
          <w:sz w:val="20"/>
          <w:szCs w:val="20"/>
          <w:lang w:val="en-GB"/>
        </w:rPr>
        <w:t xml:space="preserve"> </w:t>
      </w:r>
      <w:r w:rsidRPr="00AD4601">
        <w:rPr>
          <w:sz w:val="20"/>
          <w:szCs w:val="20"/>
          <w:lang w:val="en-GB"/>
        </w:rPr>
        <w:t>—referring to the content analysis sheet used in our research—</w:t>
      </w:r>
      <w:r w:rsidR="39E94822" w:rsidRPr="00AD4601">
        <w:rPr>
          <w:sz w:val="20"/>
          <w:szCs w:val="20"/>
          <w:lang w:val="en-GB"/>
        </w:rPr>
        <w:t xml:space="preserve"> </w:t>
      </w:r>
      <w:r w:rsidRPr="00AD4601">
        <w:rPr>
          <w:sz w:val="20"/>
          <w:szCs w:val="20"/>
          <w:lang w:val="en-GB"/>
        </w:rPr>
        <w:t>it is impossible, through direct exploration, to verify the number or volume of European works, or those in Spanish, regional official languages, or featuring accessibility resources within the RTVE Play catalogue.</w:t>
      </w:r>
    </w:p>
    <w:p w14:paraId="15044CDB" w14:textId="77777777" w:rsidR="0008534A" w:rsidRPr="00AE5B87" w:rsidRDefault="0008534A">
      <w:pPr>
        <w:ind w:left="426"/>
        <w:jc w:val="both"/>
        <w:rPr>
          <w:sz w:val="20"/>
          <w:szCs w:val="20"/>
          <w:lang w:val="en-GB"/>
        </w:rPr>
      </w:pPr>
    </w:p>
    <w:p w14:paraId="61052800" w14:textId="77777777" w:rsidR="0008534A" w:rsidRPr="00AE5B87" w:rsidRDefault="009769C8">
      <w:pPr>
        <w:keepNext/>
        <w:pBdr>
          <w:top w:val="nil"/>
          <w:left w:val="nil"/>
          <w:bottom w:val="nil"/>
          <w:right w:val="nil"/>
          <w:between w:val="nil"/>
        </w:pBdr>
        <w:spacing w:after="200"/>
        <w:jc w:val="center"/>
        <w:rPr>
          <w:sz w:val="20"/>
          <w:szCs w:val="20"/>
          <w:lang w:val="en-GB"/>
        </w:rPr>
      </w:pPr>
      <w:r>
        <w:rPr>
          <w:sz w:val="20"/>
          <w:szCs w:val="20"/>
          <w:lang w:val="en-GB"/>
        </w:rPr>
        <w:t>Table 2. Content analysis in RTVE Play</w:t>
      </w:r>
    </w:p>
    <w:tbl>
      <w:tblPr>
        <w:tblW w:w="776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693"/>
        <w:gridCol w:w="709"/>
        <w:gridCol w:w="380"/>
        <w:gridCol w:w="1559"/>
        <w:gridCol w:w="3422"/>
      </w:tblGrid>
      <w:tr w:rsidR="0008534A" w:rsidRPr="00AE5B87" w14:paraId="5C61607D"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1DDC7BEB" w14:textId="77777777" w:rsidR="0008534A" w:rsidRPr="00AE5B87" w:rsidRDefault="009769C8">
            <w:pPr>
              <w:jc w:val="both"/>
              <w:rPr>
                <w:color w:val="1F1F1F"/>
                <w:sz w:val="16"/>
                <w:szCs w:val="16"/>
                <w:lang w:val="en-GB"/>
              </w:rPr>
            </w:pPr>
            <w:r>
              <w:rPr>
                <w:b/>
                <w:bCs/>
                <w:color w:val="1F1F1F"/>
                <w:sz w:val="16"/>
                <w:szCs w:val="16"/>
                <w:lang w:val="en-GB"/>
              </w:rPr>
              <w:t>ITEM</w:t>
            </w:r>
          </w:p>
        </w:tc>
        <w:tc>
          <w:tcPr>
            <w:tcW w:w="709"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2E8A99C6" w14:textId="03AC20D1" w:rsidR="00940612" w:rsidRPr="00AE5B87" w:rsidRDefault="009769C8">
            <w:pPr>
              <w:jc w:val="both"/>
              <w:rPr>
                <w:b/>
                <w:bCs/>
                <w:color w:val="1F1F1F"/>
                <w:sz w:val="16"/>
                <w:szCs w:val="16"/>
                <w:lang w:val="en-GB"/>
              </w:rPr>
            </w:pPr>
            <w:r>
              <w:rPr>
                <w:b/>
                <w:bCs/>
                <w:color w:val="1F1F1F"/>
                <w:sz w:val="16"/>
                <w:szCs w:val="16"/>
                <w:lang w:val="en-GB"/>
              </w:rPr>
              <w:t>Nº</w:t>
            </w:r>
          </w:p>
        </w:tc>
        <w:tc>
          <w:tcPr>
            <w:tcW w:w="380"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163A0BA3"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4BDD235D" w14:textId="77777777" w:rsidR="0008534A" w:rsidRPr="00AE5B87" w:rsidRDefault="009769C8">
            <w:pPr>
              <w:jc w:val="both"/>
              <w:rPr>
                <w:color w:val="1F1F1F"/>
                <w:sz w:val="16"/>
                <w:szCs w:val="16"/>
                <w:lang w:val="en-GB"/>
              </w:rPr>
            </w:pPr>
            <w:r>
              <w:rPr>
                <w:b/>
                <w:bCs/>
                <w:color w:val="1F1F1F"/>
                <w:sz w:val="16"/>
                <w:szCs w:val="16"/>
                <w:lang w:val="en-GB"/>
              </w:rPr>
              <w:t>COMPLIANCE?</w:t>
            </w:r>
          </w:p>
        </w:tc>
        <w:tc>
          <w:tcPr>
            <w:tcW w:w="3422"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7DA274A2" w14:textId="77777777" w:rsidR="0008534A" w:rsidRPr="00AE5B87" w:rsidRDefault="009769C8">
            <w:pPr>
              <w:jc w:val="both"/>
              <w:rPr>
                <w:color w:val="1F1F1F"/>
                <w:sz w:val="16"/>
                <w:szCs w:val="16"/>
                <w:lang w:val="en-GB"/>
              </w:rPr>
            </w:pPr>
            <w:r>
              <w:rPr>
                <w:b/>
                <w:bCs/>
                <w:color w:val="1F1F1F"/>
                <w:sz w:val="16"/>
                <w:szCs w:val="16"/>
                <w:lang w:val="en-GB"/>
              </w:rPr>
              <w:t>OBSERVATIONS</w:t>
            </w:r>
          </w:p>
        </w:tc>
      </w:tr>
      <w:tr w:rsidR="0008534A" w:rsidRPr="00AE5B87" w14:paraId="33049E49" w14:textId="77777777" w:rsidTr="1268FA14">
        <w:trPr>
          <w:trHeight w:val="130"/>
        </w:trPr>
        <w:tc>
          <w:tcPr>
            <w:tcW w:w="7761" w:type="dxa"/>
            <w:gridSpan w:val="5"/>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EBF7BFF" w14:textId="77777777" w:rsidR="0008534A" w:rsidRPr="00AE5B87" w:rsidRDefault="009769C8">
            <w:pPr>
              <w:jc w:val="center"/>
              <w:rPr>
                <w:color w:val="1F1F1F"/>
                <w:sz w:val="16"/>
                <w:szCs w:val="16"/>
                <w:lang w:val="en-GB"/>
              </w:rPr>
            </w:pPr>
            <w:r>
              <w:rPr>
                <w:b/>
                <w:bCs/>
                <w:color w:val="1F1F1F"/>
                <w:sz w:val="16"/>
                <w:szCs w:val="16"/>
                <w:lang w:val="en-GB"/>
              </w:rPr>
              <w:t>LINGUISTIC OBLIGATIONS</w:t>
            </w:r>
          </w:p>
        </w:tc>
      </w:tr>
      <w:tr w:rsidR="0008534A" w:rsidRPr="00AE5B87" w14:paraId="385656BC"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3391648" w14:textId="77777777" w:rsidR="0008534A" w:rsidRPr="00AE5B87" w:rsidRDefault="009769C8">
            <w:pPr>
              <w:jc w:val="both"/>
              <w:rPr>
                <w:color w:val="1F1F1F"/>
                <w:sz w:val="16"/>
                <w:szCs w:val="16"/>
                <w:lang w:val="en-GB"/>
              </w:rPr>
            </w:pPr>
            <w:r>
              <w:rPr>
                <w:color w:val="1F1F1F"/>
                <w:sz w:val="16"/>
                <w:szCs w:val="16"/>
                <w:lang w:val="en-GB"/>
              </w:rPr>
              <w:t>OV works in Galician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018B819"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F5B7F28"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42A06D5"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B550965" w14:textId="77777777" w:rsidR="0008534A" w:rsidRPr="00AE5B87" w:rsidRDefault="0008534A">
            <w:pPr>
              <w:jc w:val="both"/>
              <w:rPr>
                <w:color w:val="1F1F1F"/>
                <w:sz w:val="16"/>
                <w:szCs w:val="16"/>
                <w:lang w:val="en-GB"/>
              </w:rPr>
            </w:pPr>
          </w:p>
        </w:tc>
      </w:tr>
      <w:tr w:rsidR="0008534A" w:rsidRPr="00AE5B87" w14:paraId="3D165A3D"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34A4B7A" w14:textId="77777777" w:rsidR="0008534A" w:rsidRPr="00AE5B87" w:rsidRDefault="009769C8">
            <w:pPr>
              <w:jc w:val="both"/>
              <w:rPr>
                <w:color w:val="1F1F1F"/>
                <w:sz w:val="16"/>
                <w:szCs w:val="16"/>
                <w:lang w:val="en-GB"/>
              </w:rPr>
            </w:pPr>
            <w:r>
              <w:rPr>
                <w:color w:val="1F1F1F"/>
                <w:sz w:val="16"/>
                <w:szCs w:val="16"/>
                <w:lang w:val="en-GB"/>
              </w:rPr>
              <w:t>Dubbed works in Galician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43E77B7"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B836CA3"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BEB9C27"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8D2766E" w14:textId="77777777" w:rsidR="0008534A" w:rsidRPr="00AE5B87" w:rsidRDefault="0008534A">
            <w:pPr>
              <w:jc w:val="both"/>
              <w:rPr>
                <w:color w:val="1F1F1F"/>
                <w:sz w:val="16"/>
                <w:szCs w:val="16"/>
                <w:lang w:val="en-GB"/>
              </w:rPr>
            </w:pPr>
          </w:p>
        </w:tc>
      </w:tr>
      <w:tr w:rsidR="0008534A" w:rsidRPr="00AE5B87" w14:paraId="172AB681"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D90AECE" w14:textId="77777777" w:rsidR="0008534A" w:rsidRPr="00AE5B87" w:rsidRDefault="009769C8">
            <w:pPr>
              <w:jc w:val="both"/>
              <w:rPr>
                <w:color w:val="1F1F1F"/>
                <w:sz w:val="16"/>
                <w:szCs w:val="16"/>
                <w:lang w:val="en-GB"/>
              </w:rPr>
            </w:pPr>
            <w:r>
              <w:rPr>
                <w:color w:val="1F1F1F"/>
                <w:sz w:val="16"/>
                <w:szCs w:val="16"/>
                <w:lang w:val="en-GB"/>
              </w:rPr>
              <w:t>Subtitled works in Galician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28EC3BE"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9F81E9F"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EBBA85B"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03688CC" w14:textId="77777777" w:rsidR="0008534A" w:rsidRPr="00AE5B87" w:rsidRDefault="0008534A">
            <w:pPr>
              <w:jc w:val="both"/>
              <w:rPr>
                <w:color w:val="1F1F1F"/>
                <w:sz w:val="16"/>
                <w:szCs w:val="16"/>
                <w:lang w:val="en-GB"/>
              </w:rPr>
            </w:pPr>
          </w:p>
        </w:tc>
      </w:tr>
      <w:tr w:rsidR="0008534A" w:rsidRPr="00AD4601" w14:paraId="099B2E47"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CA835C6" w14:textId="77777777" w:rsidR="0008534A" w:rsidRPr="00AE5B87" w:rsidRDefault="009769C8">
            <w:pPr>
              <w:jc w:val="both"/>
              <w:rPr>
                <w:color w:val="1F1F1F"/>
                <w:sz w:val="16"/>
                <w:szCs w:val="16"/>
                <w:lang w:val="en-GB"/>
              </w:rPr>
            </w:pPr>
            <w:r>
              <w:rPr>
                <w:b/>
                <w:bCs/>
                <w:color w:val="1F1F1F"/>
                <w:sz w:val="16"/>
                <w:szCs w:val="16"/>
                <w:lang w:val="en-GB"/>
              </w:rPr>
              <w:t>Total works in Galician</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C23CEA3" w14:textId="77777777" w:rsidR="0008534A" w:rsidRPr="00AE5B87" w:rsidRDefault="009769C8">
            <w:pPr>
              <w:jc w:val="both"/>
              <w:rPr>
                <w:color w:val="1F1F1F"/>
                <w:sz w:val="16"/>
                <w:szCs w:val="16"/>
                <w:lang w:val="en-GB"/>
              </w:rPr>
            </w:pPr>
            <w:r>
              <w:rPr>
                <w:b/>
                <w:bCs/>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4BB17A9"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8877D11" w14:textId="77777777" w:rsidR="0008534A" w:rsidRPr="00AE5B87" w:rsidRDefault="009769C8">
            <w:pPr>
              <w:jc w:val="both"/>
              <w:rPr>
                <w:color w:val="1F1F1F"/>
                <w:sz w:val="16"/>
                <w:szCs w:val="16"/>
                <w:lang w:val="en-GB"/>
              </w:rPr>
            </w:pPr>
            <w:r>
              <w:rPr>
                <w:b/>
                <w:bCs/>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60D5EABD" w14:textId="77777777" w:rsidR="0008534A" w:rsidRPr="00AE5B87" w:rsidRDefault="009769C8">
            <w:pPr>
              <w:jc w:val="both"/>
              <w:rPr>
                <w:color w:val="1F1F1F"/>
                <w:sz w:val="16"/>
                <w:szCs w:val="16"/>
                <w:lang w:val="en-GB"/>
              </w:rPr>
            </w:pPr>
            <w:r>
              <w:rPr>
                <w:color w:val="1F1F1F"/>
                <w:sz w:val="16"/>
                <w:szCs w:val="16"/>
                <w:lang w:val="en-GB"/>
              </w:rPr>
              <w:t xml:space="preserve">Indeterminable as it is not possible to search or filter by language. Some Galician productions with a Galician-language version (e.g. </w:t>
            </w:r>
            <w:proofErr w:type="spellStart"/>
            <w:r>
              <w:rPr>
                <w:i/>
                <w:iCs/>
                <w:color w:val="1F1F1F"/>
                <w:sz w:val="16"/>
                <w:szCs w:val="16"/>
                <w:lang w:val="en-GB"/>
              </w:rPr>
              <w:t>Os</w:t>
            </w:r>
            <w:proofErr w:type="spellEnd"/>
            <w:r>
              <w:rPr>
                <w:i/>
                <w:iCs/>
                <w:color w:val="1F1F1F"/>
                <w:sz w:val="16"/>
                <w:szCs w:val="16"/>
                <w:lang w:val="en-GB"/>
              </w:rPr>
              <w:t xml:space="preserve"> </w:t>
            </w:r>
            <w:proofErr w:type="spellStart"/>
            <w:r>
              <w:rPr>
                <w:i/>
                <w:iCs/>
                <w:color w:val="1F1F1F"/>
                <w:sz w:val="16"/>
                <w:szCs w:val="16"/>
                <w:lang w:val="en-GB"/>
              </w:rPr>
              <w:t>Fenómenos</w:t>
            </w:r>
            <w:proofErr w:type="spellEnd"/>
            <w:r>
              <w:rPr>
                <w:color w:val="1F1F1F"/>
                <w:sz w:val="16"/>
                <w:szCs w:val="16"/>
                <w:lang w:val="en-GB"/>
              </w:rPr>
              <w:t xml:space="preserve">) are only available in the Spanish version. Others (e.g. </w:t>
            </w:r>
            <w:r>
              <w:rPr>
                <w:i/>
                <w:iCs/>
                <w:color w:val="1F1F1F"/>
                <w:sz w:val="16"/>
                <w:szCs w:val="16"/>
                <w:lang w:val="en-GB"/>
              </w:rPr>
              <w:t xml:space="preserve">A </w:t>
            </w:r>
            <w:proofErr w:type="spellStart"/>
            <w:r>
              <w:rPr>
                <w:i/>
                <w:iCs/>
                <w:color w:val="1F1F1F"/>
                <w:sz w:val="16"/>
                <w:szCs w:val="16"/>
                <w:lang w:val="en-GB"/>
              </w:rPr>
              <w:t>Esmorga</w:t>
            </w:r>
            <w:proofErr w:type="spellEnd"/>
            <w:r>
              <w:rPr>
                <w:color w:val="1F1F1F"/>
                <w:sz w:val="16"/>
                <w:szCs w:val="16"/>
                <w:lang w:val="en-GB"/>
              </w:rPr>
              <w:t xml:space="preserve"> and </w:t>
            </w:r>
            <w:proofErr w:type="spellStart"/>
            <w:r>
              <w:rPr>
                <w:i/>
                <w:iCs/>
                <w:color w:val="1F1F1F"/>
                <w:sz w:val="16"/>
                <w:szCs w:val="16"/>
                <w:lang w:val="en-GB"/>
              </w:rPr>
              <w:t>Cuñados</w:t>
            </w:r>
            <w:proofErr w:type="spellEnd"/>
            <w:r>
              <w:rPr>
                <w:color w:val="1F1F1F"/>
                <w:sz w:val="16"/>
                <w:szCs w:val="16"/>
                <w:lang w:val="en-GB"/>
              </w:rPr>
              <w:t>) do include the original version, although the Spanish dubbing is presented by default.</w:t>
            </w:r>
          </w:p>
        </w:tc>
      </w:tr>
      <w:tr w:rsidR="0008534A" w:rsidRPr="00AE5B87" w14:paraId="69045248"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14B1690" w14:textId="77777777" w:rsidR="0008534A" w:rsidRPr="00AE5B87" w:rsidRDefault="009769C8">
            <w:pPr>
              <w:jc w:val="both"/>
              <w:rPr>
                <w:color w:val="1F1F1F"/>
                <w:sz w:val="16"/>
                <w:szCs w:val="16"/>
                <w:lang w:val="en-GB"/>
              </w:rPr>
            </w:pPr>
            <w:r>
              <w:rPr>
                <w:color w:val="1F1F1F"/>
                <w:sz w:val="16"/>
                <w:szCs w:val="16"/>
                <w:lang w:val="en-GB"/>
              </w:rPr>
              <w:t>OV works in Basque</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8AD51B3"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C24337F"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3D83F17"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9F938C8" w14:textId="77777777" w:rsidR="0008534A" w:rsidRPr="00AE5B87" w:rsidRDefault="0008534A">
            <w:pPr>
              <w:jc w:val="both"/>
              <w:rPr>
                <w:color w:val="1F1F1F"/>
                <w:sz w:val="16"/>
                <w:szCs w:val="16"/>
                <w:lang w:val="en-GB"/>
              </w:rPr>
            </w:pPr>
          </w:p>
        </w:tc>
      </w:tr>
      <w:tr w:rsidR="0008534A" w:rsidRPr="00AE5B87" w14:paraId="63C7F0AA"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5D57722" w14:textId="77777777" w:rsidR="0008534A" w:rsidRPr="00AE5B87" w:rsidRDefault="009769C8">
            <w:pPr>
              <w:jc w:val="both"/>
              <w:rPr>
                <w:color w:val="1F1F1F"/>
                <w:sz w:val="16"/>
                <w:szCs w:val="16"/>
                <w:lang w:val="en-GB"/>
              </w:rPr>
            </w:pPr>
            <w:r>
              <w:rPr>
                <w:color w:val="1F1F1F"/>
                <w:sz w:val="16"/>
                <w:szCs w:val="16"/>
                <w:lang w:val="en-GB"/>
              </w:rPr>
              <w:t>Dubbed works in Basque</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9485188"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66CA3BF"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0D2D252"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2DB57E5" w14:textId="77777777" w:rsidR="0008534A" w:rsidRPr="00AE5B87" w:rsidRDefault="0008534A">
            <w:pPr>
              <w:jc w:val="both"/>
              <w:rPr>
                <w:color w:val="1F1F1F"/>
                <w:sz w:val="16"/>
                <w:szCs w:val="16"/>
                <w:lang w:val="en-GB"/>
              </w:rPr>
            </w:pPr>
          </w:p>
        </w:tc>
      </w:tr>
      <w:tr w:rsidR="0008534A" w:rsidRPr="00AE5B87" w14:paraId="0E82F6EB"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86888FF" w14:textId="77777777" w:rsidR="0008534A" w:rsidRPr="00AE5B87" w:rsidRDefault="009769C8">
            <w:pPr>
              <w:jc w:val="both"/>
              <w:rPr>
                <w:color w:val="1F1F1F"/>
                <w:sz w:val="16"/>
                <w:szCs w:val="16"/>
                <w:lang w:val="en-GB"/>
              </w:rPr>
            </w:pPr>
            <w:r>
              <w:rPr>
                <w:color w:val="1F1F1F"/>
                <w:sz w:val="16"/>
                <w:szCs w:val="16"/>
                <w:lang w:val="en-GB"/>
              </w:rPr>
              <w:t>Subtitled works in Basque</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D5C4CF2"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9009D21"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98E430"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F76E02C" w14:textId="77777777" w:rsidR="0008534A" w:rsidRPr="00AE5B87" w:rsidRDefault="0008534A">
            <w:pPr>
              <w:jc w:val="both"/>
              <w:rPr>
                <w:color w:val="1F1F1F"/>
                <w:sz w:val="16"/>
                <w:szCs w:val="16"/>
                <w:lang w:val="en-GB"/>
              </w:rPr>
            </w:pPr>
          </w:p>
        </w:tc>
      </w:tr>
      <w:tr w:rsidR="0008534A" w:rsidRPr="00AD4601" w14:paraId="04D38250"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1473D4F" w14:textId="77777777" w:rsidR="0008534A" w:rsidRPr="00AE5B87" w:rsidRDefault="009769C8">
            <w:pPr>
              <w:jc w:val="both"/>
              <w:rPr>
                <w:color w:val="1F1F1F"/>
                <w:sz w:val="16"/>
                <w:szCs w:val="16"/>
                <w:lang w:val="en-GB"/>
              </w:rPr>
            </w:pPr>
            <w:r>
              <w:rPr>
                <w:b/>
                <w:bCs/>
                <w:color w:val="1F1F1F"/>
                <w:sz w:val="16"/>
                <w:szCs w:val="16"/>
                <w:lang w:val="en-GB"/>
              </w:rPr>
              <w:t>Total works in Basque</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507D26C" w14:textId="77777777" w:rsidR="0008534A" w:rsidRPr="00AE5B87" w:rsidRDefault="009769C8">
            <w:pPr>
              <w:jc w:val="both"/>
              <w:rPr>
                <w:color w:val="1F1F1F"/>
                <w:sz w:val="16"/>
                <w:szCs w:val="16"/>
                <w:lang w:val="en-GB"/>
              </w:rPr>
            </w:pPr>
            <w:r>
              <w:rPr>
                <w:b/>
                <w:bCs/>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08204118"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86DF09C" w14:textId="77777777" w:rsidR="0008534A" w:rsidRPr="00AE5B87" w:rsidRDefault="009769C8">
            <w:pPr>
              <w:jc w:val="both"/>
              <w:rPr>
                <w:color w:val="1F1F1F"/>
                <w:sz w:val="16"/>
                <w:szCs w:val="16"/>
                <w:lang w:val="en-GB"/>
              </w:rPr>
            </w:pPr>
            <w:r>
              <w:rPr>
                <w:b/>
                <w:bCs/>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0CB48809" w14:textId="77777777" w:rsidR="0008534A" w:rsidRPr="00AE5B87" w:rsidRDefault="009769C8">
            <w:pPr>
              <w:jc w:val="both"/>
              <w:rPr>
                <w:color w:val="1F1F1F"/>
                <w:sz w:val="16"/>
                <w:szCs w:val="16"/>
                <w:lang w:val="en-GB"/>
              </w:rPr>
            </w:pPr>
            <w:r>
              <w:rPr>
                <w:color w:val="1F1F1F"/>
                <w:sz w:val="16"/>
                <w:szCs w:val="16"/>
                <w:lang w:val="en-GB"/>
              </w:rPr>
              <w:t xml:space="preserve">Indeterminable as it is not possible to search or filter by language. At least some films with an OV in Basque (e.g. </w:t>
            </w:r>
            <w:proofErr w:type="spellStart"/>
            <w:r>
              <w:rPr>
                <w:i/>
                <w:iCs/>
                <w:color w:val="1F1F1F"/>
                <w:sz w:val="16"/>
                <w:szCs w:val="16"/>
                <w:lang w:val="en-GB"/>
              </w:rPr>
              <w:t>Loreak</w:t>
            </w:r>
            <w:proofErr w:type="spellEnd"/>
            <w:r>
              <w:rPr>
                <w:color w:val="1F1F1F"/>
                <w:sz w:val="16"/>
                <w:szCs w:val="16"/>
                <w:lang w:val="en-GB"/>
              </w:rPr>
              <w:t>) are only available in the version dubbed into Spanish.</w:t>
            </w:r>
          </w:p>
        </w:tc>
      </w:tr>
      <w:tr w:rsidR="0008534A" w:rsidRPr="00AE5B87" w14:paraId="543B7ADB"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13ADDA7" w14:textId="77777777" w:rsidR="0008534A" w:rsidRPr="00AE5B87" w:rsidRDefault="009769C8">
            <w:pPr>
              <w:jc w:val="both"/>
              <w:rPr>
                <w:color w:val="1F1F1F"/>
                <w:sz w:val="16"/>
                <w:szCs w:val="16"/>
                <w:lang w:val="en-GB"/>
              </w:rPr>
            </w:pPr>
            <w:r>
              <w:rPr>
                <w:color w:val="1F1F1F"/>
                <w:sz w:val="16"/>
                <w:szCs w:val="16"/>
                <w:lang w:val="en-GB"/>
              </w:rPr>
              <w:t>OV works in Catalan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A56180D"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3E57009"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407BD6C"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7FA9BE5" w14:textId="77777777" w:rsidR="0008534A" w:rsidRPr="00AE5B87" w:rsidRDefault="0008534A">
            <w:pPr>
              <w:jc w:val="both"/>
              <w:rPr>
                <w:color w:val="1F1F1F"/>
                <w:sz w:val="16"/>
                <w:szCs w:val="16"/>
                <w:lang w:val="en-GB"/>
              </w:rPr>
            </w:pPr>
          </w:p>
        </w:tc>
      </w:tr>
      <w:tr w:rsidR="0008534A" w:rsidRPr="00AE5B87" w14:paraId="48D4B4BA"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8E4F529" w14:textId="77777777" w:rsidR="0008534A" w:rsidRPr="00AE5B87" w:rsidRDefault="009769C8">
            <w:pPr>
              <w:jc w:val="both"/>
              <w:rPr>
                <w:color w:val="1F1F1F"/>
                <w:sz w:val="16"/>
                <w:szCs w:val="16"/>
                <w:lang w:val="en-GB"/>
              </w:rPr>
            </w:pPr>
            <w:r>
              <w:rPr>
                <w:color w:val="1F1F1F"/>
                <w:sz w:val="16"/>
                <w:szCs w:val="16"/>
                <w:lang w:val="en-GB"/>
              </w:rPr>
              <w:t>Dubbed works in Catalan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29DD1F4"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B8C4FFE"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0E5684A"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BDEAE62" w14:textId="77777777" w:rsidR="0008534A" w:rsidRPr="00AE5B87" w:rsidRDefault="0008534A">
            <w:pPr>
              <w:jc w:val="both"/>
              <w:rPr>
                <w:color w:val="1F1F1F"/>
                <w:sz w:val="16"/>
                <w:szCs w:val="16"/>
                <w:lang w:val="en-GB"/>
              </w:rPr>
            </w:pPr>
          </w:p>
        </w:tc>
      </w:tr>
      <w:tr w:rsidR="0008534A" w:rsidRPr="00AE5B87" w14:paraId="65433431"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3261638" w14:textId="77777777" w:rsidR="0008534A" w:rsidRPr="00AE5B87" w:rsidRDefault="009769C8">
            <w:pPr>
              <w:jc w:val="both"/>
              <w:rPr>
                <w:color w:val="1F1F1F"/>
                <w:sz w:val="16"/>
                <w:szCs w:val="16"/>
                <w:lang w:val="en-GB"/>
              </w:rPr>
            </w:pPr>
            <w:r>
              <w:rPr>
                <w:color w:val="1F1F1F"/>
                <w:sz w:val="16"/>
                <w:szCs w:val="16"/>
                <w:lang w:val="en-GB"/>
              </w:rPr>
              <w:t>Subtitled works in Catalan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72F233C"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66773D0"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9D2C330"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596CCFF" w14:textId="77777777" w:rsidR="0008534A" w:rsidRPr="00AE5B87" w:rsidRDefault="0008534A">
            <w:pPr>
              <w:jc w:val="both"/>
              <w:rPr>
                <w:color w:val="1F1F1F"/>
                <w:sz w:val="16"/>
                <w:szCs w:val="16"/>
                <w:lang w:val="en-GB"/>
              </w:rPr>
            </w:pPr>
          </w:p>
        </w:tc>
      </w:tr>
      <w:tr w:rsidR="0008534A" w:rsidRPr="00AD4601" w14:paraId="7C40D011"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E3628AC" w14:textId="77777777" w:rsidR="0008534A" w:rsidRPr="00AE5B87" w:rsidRDefault="009769C8">
            <w:pPr>
              <w:jc w:val="both"/>
              <w:rPr>
                <w:color w:val="1F1F1F"/>
                <w:sz w:val="16"/>
                <w:szCs w:val="16"/>
                <w:lang w:val="en-GB"/>
              </w:rPr>
            </w:pPr>
            <w:r>
              <w:rPr>
                <w:b/>
                <w:bCs/>
                <w:color w:val="1F1F1F"/>
                <w:sz w:val="16"/>
                <w:szCs w:val="16"/>
                <w:lang w:val="en-GB"/>
              </w:rPr>
              <w:t>Total works in Catalan</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EC32566" w14:textId="77777777" w:rsidR="0008534A" w:rsidRPr="00AE5B87" w:rsidRDefault="00000000">
            <w:pPr>
              <w:jc w:val="both"/>
              <w:rPr>
                <w:color w:val="1F1F1F"/>
                <w:sz w:val="16"/>
                <w:szCs w:val="16"/>
                <w:lang w:val="en-GB"/>
              </w:rPr>
            </w:pPr>
            <w:sdt>
              <w:sdtPr>
                <w:rPr>
                  <w:lang w:val="en-GB"/>
                </w:rPr>
                <w:tag w:val="goog_rdk_0"/>
                <w:id w:val="538076605"/>
              </w:sdtPr>
              <w:sdtContent>
                <w:r w:rsidR="009769C8">
                  <w:rPr>
                    <w:rFonts w:ascii="Gungsuh" w:eastAsia="Gungsuh" w:hAnsi="Gungsuh" w:cs="Gungsuh"/>
                    <w:b/>
                    <w:bCs/>
                    <w:color w:val="1F1F1F"/>
                    <w:sz w:val="16"/>
                    <w:szCs w:val="16"/>
                    <w:lang w:val="en-GB"/>
                  </w:rPr>
                  <w:t>≥33</w:t>
                </w:r>
              </w:sdtContent>
            </w:sdt>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7F7EAEDD"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A075B4E" w14:textId="77777777" w:rsidR="0008534A" w:rsidRPr="00AE5B87" w:rsidRDefault="009769C8">
            <w:pPr>
              <w:jc w:val="both"/>
              <w:rPr>
                <w:color w:val="1F1F1F"/>
                <w:sz w:val="16"/>
                <w:szCs w:val="16"/>
                <w:lang w:val="en-GB"/>
              </w:rPr>
            </w:pPr>
            <w:r>
              <w:rPr>
                <w:b/>
                <w:bCs/>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746A550" w14:textId="64CD373E" w:rsidR="0008534A" w:rsidRPr="00AE5B87" w:rsidRDefault="009769C8">
            <w:pPr>
              <w:jc w:val="both"/>
              <w:rPr>
                <w:color w:val="1F1F1F"/>
                <w:sz w:val="16"/>
                <w:szCs w:val="16"/>
                <w:lang w:val="en-GB"/>
              </w:rPr>
            </w:pPr>
            <w:r w:rsidRPr="29382C82">
              <w:rPr>
                <w:color w:val="1F1F1F"/>
                <w:sz w:val="16"/>
                <w:szCs w:val="16"/>
                <w:lang w:val="en-GB"/>
              </w:rPr>
              <w:t xml:space="preserve">The </w:t>
            </w:r>
            <w:r w:rsidR="00D02F44">
              <w:rPr>
                <w:color w:val="1F1F1F"/>
                <w:sz w:val="16"/>
                <w:szCs w:val="16"/>
                <w:lang w:val="en-GB"/>
              </w:rPr>
              <w:t>“</w:t>
            </w:r>
            <w:r w:rsidRPr="29382C82">
              <w:rPr>
                <w:color w:val="1F1F1F"/>
                <w:sz w:val="16"/>
                <w:szCs w:val="16"/>
                <w:lang w:val="en-GB"/>
              </w:rPr>
              <w:t xml:space="preserve">cinema </w:t>
            </w:r>
            <w:proofErr w:type="spellStart"/>
            <w:r w:rsidRPr="29382C82">
              <w:rPr>
                <w:color w:val="1F1F1F"/>
                <w:sz w:val="16"/>
                <w:szCs w:val="16"/>
                <w:lang w:val="en-GB"/>
              </w:rPr>
              <w:t>en</w:t>
            </w:r>
            <w:proofErr w:type="spellEnd"/>
            <w:r w:rsidRPr="29382C82">
              <w:rPr>
                <w:color w:val="1F1F1F"/>
                <w:sz w:val="16"/>
                <w:szCs w:val="16"/>
                <w:lang w:val="en-GB"/>
              </w:rPr>
              <w:t xml:space="preserve"> </w:t>
            </w:r>
            <w:proofErr w:type="spellStart"/>
            <w:r w:rsidRPr="29382C82">
              <w:rPr>
                <w:color w:val="1F1F1F"/>
                <w:sz w:val="16"/>
                <w:szCs w:val="16"/>
                <w:lang w:val="en-GB"/>
              </w:rPr>
              <w:t>català</w:t>
            </w:r>
            <w:proofErr w:type="spellEnd"/>
            <w:r w:rsidR="00D02F44">
              <w:rPr>
                <w:color w:val="1F1F1F"/>
                <w:sz w:val="16"/>
                <w:szCs w:val="16"/>
                <w:lang w:val="en-GB"/>
              </w:rPr>
              <w:t>”</w:t>
            </w:r>
            <w:r w:rsidRPr="29382C82">
              <w:rPr>
                <w:color w:val="1F1F1F"/>
                <w:sz w:val="16"/>
                <w:szCs w:val="16"/>
                <w:lang w:val="en-GB"/>
              </w:rPr>
              <w:t xml:space="preserve"> section contains 33 films in either OV or dubbed into Catalan. In several cases consulted as a sample, Catalan subtitles are not included: only Spanish and English, Spanish only, or no subtitles at all are provided.</w:t>
            </w:r>
          </w:p>
        </w:tc>
      </w:tr>
      <w:tr w:rsidR="0008534A" w:rsidRPr="00AD4601" w14:paraId="4E0BE602"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D7B0C7E" w14:textId="77777777" w:rsidR="0008534A" w:rsidRPr="00AE5B87" w:rsidRDefault="009769C8">
            <w:pPr>
              <w:jc w:val="both"/>
              <w:rPr>
                <w:color w:val="1F1F1F"/>
                <w:sz w:val="16"/>
                <w:szCs w:val="16"/>
                <w:lang w:val="en-GB"/>
              </w:rPr>
            </w:pPr>
            <w:r>
              <w:rPr>
                <w:color w:val="1F1F1F"/>
                <w:sz w:val="16"/>
                <w:szCs w:val="16"/>
                <w:lang w:val="en-GB"/>
              </w:rPr>
              <w:t>OV works in Galician, Basque, or Catalan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49B2267"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E83A115"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AC79065"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4FB76DD" w14:textId="77777777" w:rsidR="0008534A" w:rsidRPr="00AE5B87" w:rsidRDefault="0008534A">
            <w:pPr>
              <w:jc w:val="both"/>
              <w:rPr>
                <w:color w:val="1F1F1F"/>
                <w:sz w:val="16"/>
                <w:szCs w:val="16"/>
                <w:lang w:val="en-GB"/>
              </w:rPr>
            </w:pPr>
          </w:p>
        </w:tc>
      </w:tr>
      <w:tr w:rsidR="0008534A" w:rsidRPr="00AD4601" w14:paraId="14C4121E"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983BFE1" w14:textId="77777777" w:rsidR="0008534A" w:rsidRPr="00AE5B87" w:rsidRDefault="009769C8">
            <w:pPr>
              <w:jc w:val="both"/>
              <w:rPr>
                <w:color w:val="1F1F1F"/>
                <w:sz w:val="16"/>
                <w:szCs w:val="16"/>
                <w:lang w:val="en-GB"/>
              </w:rPr>
            </w:pPr>
            <w:r>
              <w:rPr>
                <w:color w:val="1F1F1F"/>
                <w:sz w:val="16"/>
                <w:szCs w:val="16"/>
                <w:lang w:val="en-GB"/>
              </w:rPr>
              <w:lastRenderedPageBreak/>
              <w:t>Dubbed works in Galician, Basque, or Catalan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E64FCD3"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343D536"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C57590C"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E0018CB" w14:textId="77777777" w:rsidR="0008534A" w:rsidRPr="00AE5B87" w:rsidRDefault="0008534A">
            <w:pPr>
              <w:jc w:val="both"/>
              <w:rPr>
                <w:color w:val="1F1F1F"/>
                <w:sz w:val="16"/>
                <w:szCs w:val="16"/>
                <w:lang w:val="en-GB"/>
              </w:rPr>
            </w:pPr>
          </w:p>
        </w:tc>
      </w:tr>
      <w:tr w:rsidR="0008534A" w:rsidRPr="00AD4601" w14:paraId="2AD10304"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0F7D1CE" w14:textId="77777777" w:rsidR="0008534A" w:rsidRPr="00AE5B87" w:rsidRDefault="009769C8">
            <w:pPr>
              <w:jc w:val="both"/>
              <w:rPr>
                <w:color w:val="1F1F1F"/>
                <w:sz w:val="16"/>
                <w:szCs w:val="16"/>
                <w:lang w:val="en-GB"/>
              </w:rPr>
            </w:pPr>
            <w:r>
              <w:rPr>
                <w:color w:val="1F1F1F"/>
                <w:sz w:val="16"/>
                <w:szCs w:val="16"/>
                <w:lang w:val="en-GB"/>
              </w:rPr>
              <w:t>Subtitled works in Galician, Basque, or Catalan</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E389B8E"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CB4A0FA"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890838B"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B133479" w14:textId="77777777" w:rsidR="0008534A" w:rsidRPr="00AE5B87" w:rsidRDefault="0008534A">
            <w:pPr>
              <w:jc w:val="both"/>
              <w:rPr>
                <w:color w:val="1F1F1F"/>
                <w:sz w:val="16"/>
                <w:szCs w:val="16"/>
                <w:lang w:val="en-GB"/>
              </w:rPr>
            </w:pPr>
          </w:p>
        </w:tc>
      </w:tr>
      <w:tr w:rsidR="0008534A" w:rsidRPr="00AD4601" w14:paraId="2589AEAC"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2F6D6A13" w14:textId="77777777" w:rsidR="0008534A" w:rsidRPr="00AE5B87" w:rsidRDefault="009769C8">
            <w:pPr>
              <w:jc w:val="both"/>
              <w:rPr>
                <w:color w:val="1F1F1F"/>
                <w:sz w:val="16"/>
                <w:szCs w:val="16"/>
                <w:lang w:val="en-GB"/>
              </w:rPr>
            </w:pPr>
            <w:r>
              <w:rPr>
                <w:b/>
                <w:bCs/>
                <w:color w:val="1F1F1F"/>
                <w:sz w:val="16"/>
                <w:szCs w:val="16"/>
                <w:lang w:val="en-GB"/>
              </w:rPr>
              <w:t>Total works in Galician, Basque, or Catalan</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138B2888" w14:textId="77777777" w:rsidR="0008534A" w:rsidRPr="00AE5B87" w:rsidRDefault="009769C8">
            <w:pPr>
              <w:jc w:val="both"/>
              <w:rPr>
                <w:color w:val="1F1F1F"/>
                <w:sz w:val="16"/>
                <w:szCs w:val="16"/>
                <w:lang w:val="en-GB"/>
              </w:rPr>
            </w:pPr>
            <w:r>
              <w:rPr>
                <w:b/>
                <w:bCs/>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C9EA3C6"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CFDCFE0" w14:textId="77777777" w:rsidR="0008534A" w:rsidRPr="00AE5B87" w:rsidRDefault="009769C8">
            <w:pPr>
              <w:jc w:val="both"/>
              <w:rPr>
                <w:color w:val="1F1F1F"/>
                <w:sz w:val="16"/>
                <w:szCs w:val="16"/>
                <w:lang w:val="en-GB"/>
              </w:rPr>
            </w:pPr>
            <w:r>
              <w:rPr>
                <w:b/>
                <w:bCs/>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01CA243" w14:textId="77777777" w:rsidR="0008534A" w:rsidRPr="00AE5B87" w:rsidRDefault="009769C8">
            <w:pPr>
              <w:jc w:val="both"/>
              <w:rPr>
                <w:color w:val="1F1F1F"/>
                <w:sz w:val="16"/>
                <w:szCs w:val="16"/>
                <w:lang w:val="en-GB"/>
              </w:rPr>
            </w:pPr>
            <w:r>
              <w:rPr>
                <w:color w:val="1F1F1F"/>
                <w:sz w:val="16"/>
                <w:szCs w:val="16"/>
                <w:lang w:val="en-GB"/>
              </w:rPr>
              <w:t>Indeterminable as it is not possible to search or filter by language.</w:t>
            </w:r>
          </w:p>
        </w:tc>
      </w:tr>
      <w:tr w:rsidR="0008534A" w:rsidRPr="00AE5B87" w14:paraId="30EA9AC5"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DFEB728" w14:textId="77777777" w:rsidR="0008534A" w:rsidRPr="00AE5B87" w:rsidRDefault="009769C8">
            <w:pPr>
              <w:jc w:val="both"/>
              <w:rPr>
                <w:color w:val="1F1F1F"/>
                <w:sz w:val="16"/>
                <w:szCs w:val="16"/>
                <w:lang w:val="en-GB"/>
              </w:rPr>
            </w:pPr>
            <w:r>
              <w:rPr>
                <w:color w:val="1F1F1F"/>
                <w:sz w:val="16"/>
                <w:szCs w:val="16"/>
                <w:lang w:val="en-GB"/>
              </w:rPr>
              <w:t>OV works in Spanish</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FC535A0"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BA70886"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1FEEEE0"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C1EB3F5" w14:textId="77777777" w:rsidR="0008534A" w:rsidRPr="00AE5B87" w:rsidRDefault="0008534A">
            <w:pPr>
              <w:jc w:val="both"/>
              <w:rPr>
                <w:color w:val="1F1F1F"/>
                <w:sz w:val="16"/>
                <w:szCs w:val="16"/>
                <w:lang w:val="en-GB"/>
              </w:rPr>
            </w:pPr>
          </w:p>
        </w:tc>
      </w:tr>
      <w:tr w:rsidR="0008534A" w:rsidRPr="00AE5B87" w14:paraId="241EDEA4"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3403D1A" w14:textId="77777777" w:rsidR="0008534A" w:rsidRPr="00AE5B87" w:rsidRDefault="009769C8">
            <w:pPr>
              <w:jc w:val="both"/>
              <w:rPr>
                <w:color w:val="1F1F1F"/>
                <w:sz w:val="16"/>
                <w:szCs w:val="16"/>
                <w:lang w:val="en-GB"/>
              </w:rPr>
            </w:pPr>
            <w:r>
              <w:rPr>
                <w:color w:val="1F1F1F"/>
                <w:sz w:val="16"/>
                <w:szCs w:val="16"/>
                <w:lang w:val="en-GB"/>
              </w:rPr>
              <w:t>Dubbed works in Spanish</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274D780"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77C272A"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0F72BAF"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5539F9A" w14:textId="77777777" w:rsidR="0008534A" w:rsidRPr="00AE5B87" w:rsidRDefault="0008534A">
            <w:pPr>
              <w:jc w:val="both"/>
              <w:rPr>
                <w:color w:val="1F1F1F"/>
                <w:sz w:val="16"/>
                <w:szCs w:val="16"/>
                <w:lang w:val="en-GB"/>
              </w:rPr>
            </w:pPr>
          </w:p>
        </w:tc>
      </w:tr>
      <w:tr w:rsidR="0008534A" w:rsidRPr="00AE5B87" w14:paraId="2CE43D4F"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F50119E" w14:textId="77777777" w:rsidR="0008534A" w:rsidRPr="00AE5B87" w:rsidRDefault="009769C8">
            <w:pPr>
              <w:jc w:val="both"/>
              <w:rPr>
                <w:color w:val="1F1F1F"/>
                <w:sz w:val="16"/>
                <w:szCs w:val="16"/>
                <w:lang w:val="en-GB"/>
              </w:rPr>
            </w:pPr>
            <w:r>
              <w:rPr>
                <w:color w:val="1F1F1F"/>
                <w:sz w:val="16"/>
                <w:szCs w:val="16"/>
                <w:lang w:val="en-GB"/>
              </w:rPr>
              <w:t>Subtitled works in Spanish</w:t>
            </w:r>
          </w:p>
        </w:tc>
        <w:tc>
          <w:tcPr>
            <w:tcW w:w="70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DC0C4A5" w14:textId="77777777" w:rsidR="0008534A" w:rsidRPr="00AE5B87" w:rsidRDefault="0008534A">
            <w:pPr>
              <w:jc w:val="both"/>
              <w:rPr>
                <w:color w:val="1F1F1F"/>
                <w:sz w:val="16"/>
                <w:szCs w:val="16"/>
                <w:lang w:val="en-GB"/>
              </w:rPr>
            </w:pPr>
          </w:p>
        </w:tc>
        <w:tc>
          <w:tcPr>
            <w:tcW w:w="38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744DD82" w14:textId="77777777" w:rsidR="0008534A" w:rsidRPr="00AE5B87" w:rsidRDefault="0008534A">
            <w:pPr>
              <w:jc w:val="both"/>
              <w:rPr>
                <w:color w:val="1F1F1F"/>
                <w:sz w:val="16"/>
                <w:szCs w:val="16"/>
                <w:lang w:val="en-GB"/>
              </w:rPr>
            </w:pPr>
          </w:p>
        </w:tc>
        <w:tc>
          <w:tcPr>
            <w:tcW w:w="155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7F2AFD3" w14:textId="77777777" w:rsidR="0008534A" w:rsidRPr="00AE5B87" w:rsidRDefault="0008534A">
            <w:pPr>
              <w:jc w:val="both"/>
              <w:rPr>
                <w:color w:val="1F1F1F"/>
                <w:sz w:val="16"/>
                <w:szCs w:val="16"/>
                <w:lang w:val="en-GB"/>
              </w:rPr>
            </w:pPr>
          </w:p>
        </w:tc>
        <w:tc>
          <w:tcPr>
            <w:tcW w:w="3422"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4500533" w14:textId="77777777" w:rsidR="0008534A" w:rsidRPr="00AE5B87" w:rsidRDefault="0008534A">
            <w:pPr>
              <w:jc w:val="both"/>
              <w:rPr>
                <w:color w:val="1F1F1F"/>
                <w:sz w:val="16"/>
                <w:szCs w:val="16"/>
                <w:lang w:val="en-GB"/>
              </w:rPr>
            </w:pPr>
          </w:p>
        </w:tc>
      </w:tr>
      <w:tr w:rsidR="0008534A" w:rsidRPr="00AD4601" w14:paraId="53E84333"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B10D9FD" w14:textId="77777777" w:rsidR="0008534A" w:rsidRPr="00AE5B87" w:rsidRDefault="009769C8">
            <w:pPr>
              <w:jc w:val="both"/>
              <w:rPr>
                <w:color w:val="1F1F1F"/>
                <w:sz w:val="16"/>
                <w:szCs w:val="16"/>
                <w:lang w:val="en-GB"/>
              </w:rPr>
            </w:pPr>
            <w:r>
              <w:rPr>
                <w:b/>
                <w:bCs/>
                <w:color w:val="1F1F1F"/>
                <w:sz w:val="16"/>
                <w:szCs w:val="16"/>
                <w:lang w:val="en-GB"/>
              </w:rPr>
              <w:t>Total works in Spanish</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60879407" w14:textId="77777777" w:rsidR="0008534A" w:rsidRPr="00AE5B87" w:rsidRDefault="009769C8">
            <w:pPr>
              <w:jc w:val="both"/>
              <w:rPr>
                <w:color w:val="1F1F1F"/>
                <w:sz w:val="16"/>
                <w:szCs w:val="16"/>
                <w:lang w:val="en-GB"/>
              </w:rPr>
            </w:pPr>
            <w:r>
              <w:rPr>
                <w:b/>
                <w:bCs/>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C46B792"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FFD2C83" w14:textId="77777777" w:rsidR="0008534A" w:rsidRPr="00AE5B87" w:rsidRDefault="009769C8">
            <w:pPr>
              <w:jc w:val="both"/>
              <w:rPr>
                <w:color w:val="1F1F1F"/>
                <w:sz w:val="16"/>
                <w:szCs w:val="16"/>
                <w:lang w:val="en-GB"/>
              </w:rPr>
            </w:pPr>
            <w:r>
              <w:rPr>
                <w:b/>
                <w:bCs/>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EA17A94" w14:textId="5D6DF021" w:rsidR="0008534A" w:rsidRPr="00AE5B87" w:rsidRDefault="009769C8">
            <w:pPr>
              <w:jc w:val="both"/>
              <w:rPr>
                <w:color w:val="1F1F1F"/>
                <w:sz w:val="16"/>
                <w:szCs w:val="16"/>
                <w:lang w:val="en-GB"/>
              </w:rPr>
            </w:pPr>
            <w:r w:rsidRPr="1268FA14">
              <w:rPr>
                <w:color w:val="1F1F1F"/>
                <w:sz w:val="16"/>
                <w:szCs w:val="16"/>
                <w:lang w:val="en-GB"/>
              </w:rPr>
              <w:t>Indeterminable as it is not possible to search or filter by language. However, all works consulted as part of the sample include Spanish dubbing, generally exclusively, and in some cases, subtitles in the same language. Foreign works in other languages also feature</w:t>
            </w:r>
            <w:r w:rsidR="3CE3478F" w:rsidRPr="1268FA14">
              <w:rPr>
                <w:color w:val="1F1F1F"/>
                <w:sz w:val="16"/>
                <w:szCs w:val="16"/>
                <w:lang w:val="en-GB"/>
              </w:rPr>
              <w:t xml:space="preserve"> </w:t>
            </w:r>
            <w:r w:rsidRPr="1268FA14">
              <w:rPr>
                <w:color w:val="1F1F1F"/>
                <w:sz w:val="16"/>
                <w:szCs w:val="16"/>
                <w:lang w:val="en-GB"/>
              </w:rPr>
              <w:t>—often exclusively—</w:t>
            </w:r>
            <w:r w:rsidR="4B2223F7" w:rsidRPr="1268FA14">
              <w:rPr>
                <w:color w:val="1F1F1F"/>
                <w:sz w:val="16"/>
                <w:szCs w:val="16"/>
                <w:lang w:val="en-GB"/>
              </w:rPr>
              <w:t xml:space="preserve"> </w:t>
            </w:r>
            <w:r w:rsidRPr="1268FA14">
              <w:rPr>
                <w:color w:val="1F1F1F"/>
                <w:sz w:val="16"/>
                <w:szCs w:val="16"/>
                <w:lang w:val="en-GB"/>
              </w:rPr>
              <w:t>Spanish dubbing.</w:t>
            </w:r>
          </w:p>
        </w:tc>
      </w:tr>
      <w:tr w:rsidR="0008534A" w:rsidRPr="00AD4601" w14:paraId="769C4A32"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1066E7A7" w14:textId="77777777" w:rsidR="0008534A" w:rsidRPr="00AE5B87" w:rsidRDefault="009769C8">
            <w:pPr>
              <w:jc w:val="both"/>
              <w:rPr>
                <w:color w:val="1F1F1F"/>
                <w:sz w:val="16"/>
                <w:szCs w:val="16"/>
                <w:lang w:val="en-GB"/>
              </w:rPr>
            </w:pPr>
            <w:r>
              <w:rPr>
                <w:b/>
                <w:bCs/>
                <w:color w:val="1F1F1F"/>
                <w:sz w:val="16"/>
                <w:szCs w:val="16"/>
                <w:lang w:val="en-GB"/>
              </w:rPr>
              <w:t>Total works in Spanish or Galician/Basque/Catalan</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6D1A944" w14:textId="77777777" w:rsidR="0008534A" w:rsidRPr="00AE5B87" w:rsidRDefault="009769C8">
            <w:pPr>
              <w:jc w:val="both"/>
              <w:rPr>
                <w:color w:val="1F1F1F"/>
                <w:sz w:val="16"/>
                <w:szCs w:val="16"/>
                <w:lang w:val="en-GB"/>
              </w:rPr>
            </w:pPr>
            <w:r>
              <w:rPr>
                <w:b/>
                <w:bCs/>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4576700"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681747E9" w14:textId="77777777" w:rsidR="0008534A" w:rsidRPr="00AE5B87" w:rsidRDefault="009769C8">
            <w:pPr>
              <w:jc w:val="both"/>
              <w:rPr>
                <w:color w:val="1F1F1F"/>
                <w:sz w:val="16"/>
                <w:szCs w:val="16"/>
                <w:lang w:val="en-GB"/>
              </w:rPr>
            </w:pPr>
            <w:r>
              <w:rPr>
                <w:b/>
                <w:bCs/>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602E9879" w14:textId="77777777" w:rsidR="0008534A" w:rsidRPr="00AE5B87" w:rsidRDefault="009769C8">
            <w:pPr>
              <w:jc w:val="both"/>
              <w:rPr>
                <w:color w:val="1F1F1F"/>
                <w:sz w:val="16"/>
                <w:szCs w:val="16"/>
                <w:lang w:val="en-GB"/>
              </w:rPr>
            </w:pPr>
            <w:r>
              <w:rPr>
                <w:color w:val="1F1F1F"/>
                <w:sz w:val="16"/>
                <w:szCs w:val="16"/>
                <w:lang w:val="en-GB"/>
              </w:rPr>
              <w:t>Indeterminable as it is not possible to search or filter by language.</w:t>
            </w:r>
          </w:p>
        </w:tc>
      </w:tr>
      <w:tr w:rsidR="0008534A" w:rsidRPr="00AD4601" w14:paraId="6C031CB7"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64D7641C" w14:textId="77777777" w:rsidR="0008534A" w:rsidRPr="00AE5B87" w:rsidRDefault="009769C8">
            <w:pPr>
              <w:jc w:val="both"/>
              <w:rPr>
                <w:color w:val="1F1F1F"/>
                <w:sz w:val="16"/>
                <w:szCs w:val="16"/>
                <w:lang w:val="en-GB"/>
              </w:rPr>
            </w:pPr>
            <w:r>
              <w:rPr>
                <w:b/>
                <w:bCs/>
                <w:color w:val="1F1F1F"/>
                <w:sz w:val="16"/>
                <w:szCs w:val="16"/>
                <w:lang w:val="en-GB"/>
              </w:rPr>
              <w:t>Total works of European production</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628816E" w14:textId="77777777" w:rsidR="0008534A" w:rsidRPr="00AE5B87" w:rsidRDefault="009769C8">
            <w:pPr>
              <w:jc w:val="both"/>
              <w:rPr>
                <w:color w:val="1F1F1F"/>
                <w:sz w:val="16"/>
                <w:szCs w:val="16"/>
                <w:lang w:val="en-GB"/>
              </w:rPr>
            </w:pPr>
            <w:r>
              <w:rPr>
                <w:b/>
                <w:bCs/>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AFA2B15" w14:textId="77777777" w:rsidR="0008534A" w:rsidRPr="00AE5B87" w:rsidRDefault="009769C8">
            <w:pPr>
              <w:jc w:val="both"/>
              <w:rPr>
                <w:color w:val="1F1F1F"/>
                <w:sz w:val="16"/>
                <w:szCs w:val="16"/>
                <w:lang w:val="en-GB"/>
              </w:rPr>
            </w:pPr>
            <w:r>
              <w:rPr>
                <w:b/>
                <w:bCs/>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7A53A176" w14:textId="77777777" w:rsidR="0008534A" w:rsidRPr="00AE5B87" w:rsidRDefault="009769C8">
            <w:pPr>
              <w:jc w:val="both"/>
              <w:rPr>
                <w:color w:val="1F1F1F"/>
                <w:sz w:val="16"/>
                <w:szCs w:val="16"/>
                <w:lang w:val="en-GB"/>
              </w:rPr>
            </w:pPr>
            <w:r>
              <w:rPr>
                <w:b/>
                <w:bCs/>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75662E17" w14:textId="77777777" w:rsidR="0008534A" w:rsidRPr="00AE5B87" w:rsidRDefault="009769C8">
            <w:pPr>
              <w:jc w:val="both"/>
              <w:rPr>
                <w:color w:val="1F1F1F"/>
                <w:sz w:val="16"/>
                <w:szCs w:val="16"/>
                <w:lang w:val="en-GB"/>
              </w:rPr>
            </w:pPr>
            <w:r>
              <w:rPr>
                <w:color w:val="1F1F1F"/>
                <w:sz w:val="16"/>
                <w:szCs w:val="16"/>
                <w:lang w:val="en-GB"/>
              </w:rPr>
              <w:t>Indeterminable as it is not possible to search or filter by European production.</w:t>
            </w:r>
          </w:p>
        </w:tc>
      </w:tr>
      <w:tr w:rsidR="0008534A" w:rsidRPr="00AE5B87" w14:paraId="777F7D5E" w14:textId="77777777" w:rsidTr="1268FA14">
        <w:trPr>
          <w:trHeight w:val="326"/>
        </w:trPr>
        <w:tc>
          <w:tcPr>
            <w:tcW w:w="7761" w:type="dxa"/>
            <w:gridSpan w:val="5"/>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E719C21" w14:textId="77777777" w:rsidR="0008534A" w:rsidRPr="00AE5B87" w:rsidRDefault="009769C8">
            <w:pPr>
              <w:jc w:val="center"/>
              <w:rPr>
                <w:color w:val="1F1F1F"/>
                <w:sz w:val="16"/>
                <w:szCs w:val="16"/>
                <w:lang w:val="en-GB"/>
              </w:rPr>
            </w:pPr>
            <w:r>
              <w:rPr>
                <w:b/>
                <w:bCs/>
                <w:color w:val="1F1F1F"/>
                <w:sz w:val="16"/>
                <w:szCs w:val="16"/>
                <w:lang w:val="en-GB"/>
              </w:rPr>
              <w:t>ACCESSIBILITY OBLIGATIONS</w:t>
            </w:r>
          </w:p>
        </w:tc>
      </w:tr>
      <w:tr w:rsidR="0008534A" w:rsidRPr="00AD4601" w14:paraId="3111D795"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70F9881D" w14:textId="77777777" w:rsidR="0008534A" w:rsidRPr="00AE5B87" w:rsidRDefault="009769C8">
            <w:pPr>
              <w:jc w:val="both"/>
              <w:rPr>
                <w:b/>
                <w:bCs/>
                <w:color w:val="1F1F1F"/>
                <w:sz w:val="16"/>
                <w:szCs w:val="16"/>
                <w:lang w:val="en-GB"/>
              </w:rPr>
            </w:pPr>
            <w:r>
              <w:rPr>
                <w:b/>
                <w:bCs/>
                <w:color w:val="1F1F1F"/>
                <w:sz w:val="16"/>
                <w:szCs w:val="16"/>
                <w:lang w:val="en-GB"/>
              </w:rPr>
              <w:t>Subtitled content</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2FE7C23D" w14:textId="77777777" w:rsidR="0008534A" w:rsidRPr="00AE5B87" w:rsidRDefault="009769C8">
            <w:pPr>
              <w:jc w:val="both"/>
              <w:rPr>
                <w:color w:val="1F1F1F"/>
                <w:sz w:val="16"/>
                <w:szCs w:val="16"/>
                <w:lang w:val="en-GB"/>
              </w:rPr>
            </w:pPr>
            <w:r>
              <w:rPr>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691361D1" w14:textId="77777777" w:rsidR="0008534A" w:rsidRPr="00AE5B87" w:rsidRDefault="009769C8">
            <w:pPr>
              <w:jc w:val="both"/>
              <w:rPr>
                <w:color w:val="1F1F1F"/>
                <w:sz w:val="16"/>
                <w:szCs w:val="16"/>
                <w:lang w:val="en-GB"/>
              </w:rPr>
            </w:pPr>
            <w:r>
              <w:rPr>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279C8FF4" w14:textId="77777777" w:rsidR="0008534A" w:rsidRPr="00AE5B87" w:rsidRDefault="009769C8">
            <w:pPr>
              <w:jc w:val="both"/>
              <w:rPr>
                <w:color w:val="1F1F1F"/>
                <w:sz w:val="16"/>
                <w:szCs w:val="16"/>
                <w:lang w:val="en-GB"/>
              </w:rPr>
            </w:pPr>
            <w:r>
              <w:rPr>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C4B553D" w14:textId="77777777" w:rsidR="0008534A" w:rsidRPr="00AE5B87" w:rsidRDefault="009769C8">
            <w:pPr>
              <w:jc w:val="both"/>
              <w:rPr>
                <w:color w:val="1F1F1F"/>
                <w:sz w:val="16"/>
                <w:szCs w:val="16"/>
                <w:lang w:val="en-GB"/>
              </w:rPr>
            </w:pPr>
            <w:r>
              <w:rPr>
                <w:color w:val="1F1F1F"/>
                <w:sz w:val="16"/>
                <w:szCs w:val="16"/>
                <w:lang w:val="en-GB"/>
              </w:rPr>
              <w:t>Indeterminable. Searching or filtering is not possible. Nevertheless, most content, at least regarding series and films, appears to feature Spanish subtitles.</w:t>
            </w:r>
          </w:p>
        </w:tc>
      </w:tr>
      <w:tr w:rsidR="0008534A" w:rsidRPr="00AD4601" w14:paraId="3DBB7FF4"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1488417A" w14:textId="77777777" w:rsidR="0008534A" w:rsidRPr="00AE5B87" w:rsidRDefault="009769C8">
            <w:pPr>
              <w:jc w:val="both"/>
              <w:rPr>
                <w:b/>
                <w:bCs/>
                <w:color w:val="1F1F1F"/>
                <w:sz w:val="16"/>
                <w:szCs w:val="16"/>
                <w:lang w:val="en-GB"/>
              </w:rPr>
            </w:pPr>
            <w:r>
              <w:rPr>
                <w:b/>
                <w:bCs/>
                <w:color w:val="1F1F1F"/>
                <w:sz w:val="16"/>
                <w:szCs w:val="16"/>
                <w:lang w:val="en-GB"/>
              </w:rPr>
              <w:t>Content with audio description</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A44B0B3" w14:textId="77777777" w:rsidR="0008534A" w:rsidRPr="00AE5B87" w:rsidRDefault="009769C8">
            <w:pPr>
              <w:jc w:val="both"/>
              <w:rPr>
                <w:color w:val="1F1F1F"/>
                <w:sz w:val="16"/>
                <w:szCs w:val="16"/>
                <w:lang w:val="en-GB"/>
              </w:rPr>
            </w:pPr>
            <w:r>
              <w:rPr>
                <w:color w:val="1F1F1F"/>
                <w:sz w:val="16"/>
                <w:szCs w:val="16"/>
                <w:lang w:val="en-GB"/>
              </w:rPr>
              <w:t>?</w:t>
            </w:r>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83B9287" w14:textId="77777777" w:rsidR="0008534A" w:rsidRPr="00AE5B87" w:rsidRDefault="009769C8">
            <w:pPr>
              <w:jc w:val="both"/>
              <w:rPr>
                <w:color w:val="1F1F1F"/>
                <w:sz w:val="16"/>
                <w:szCs w:val="16"/>
                <w:lang w:val="en-GB"/>
              </w:rPr>
            </w:pPr>
            <w:r>
              <w:rPr>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071142B" w14:textId="77777777" w:rsidR="0008534A" w:rsidRPr="00AE5B87" w:rsidRDefault="009769C8">
            <w:pPr>
              <w:jc w:val="both"/>
              <w:rPr>
                <w:color w:val="1F1F1F"/>
                <w:sz w:val="16"/>
                <w:szCs w:val="16"/>
                <w:lang w:val="en-GB"/>
              </w:rPr>
            </w:pPr>
            <w:r>
              <w:rPr>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7D1F8843" w14:textId="77777777" w:rsidR="0008534A" w:rsidRPr="00AE5B87" w:rsidRDefault="009769C8">
            <w:pPr>
              <w:jc w:val="both"/>
              <w:rPr>
                <w:color w:val="1F1F1F"/>
                <w:sz w:val="16"/>
                <w:szCs w:val="16"/>
                <w:lang w:val="en-GB"/>
              </w:rPr>
            </w:pPr>
            <w:r>
              <w:rPr>
                <w:color w:val="1F1F1F"/>
                <w:sz w:val="16"/>
                <w:szCs w:val="16"/>
                <w:lang w:val="en-GB"/>
              </w:rPr>
              <w:t>Indeterminable. Searching or filtering is not possible.</w:t>
            </w:r>
          </w:p>
        </w:tc>
      </w:tr>
      <w:tr w:rsidR="0008534A" w:rsidRPr="00AD4601" w14:paraId="4431ED5C" w14:textId="77777777" w:rsidTr="1268FA14">
        <w:trPr>
          <w:trHeight w:val="56"/>
        </w:trPr>
        <w:tc>
          <w:tcPr>
            <w:tcW w:w="1693"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5D289904" w14:textId="77777777" w:rsidR="0008534A" w:rsidRPr="00AE5B87" w:rsidRDefault="009769C8">
            <w:pPr>
              <w:jc w:val="both"/>
              <w:rPr>
                <w:b/>
                <w:bCs/>
                <w:color w:val="1F1F1F"/>
                <w:sz w:val="16"/>
                <w:szCs w:val="16"/>
                <w:lang w:val="en-GB"/>
              </w:rPr>
            </w:pPr>
            <w:r>
              <w:rPr>
                <w:b/>
                <w:bCs/>
                <w:color w:val="1F1F1F"/>
                <w:sz w:val="16"/>
                <w:szCs w:val="16"/>
                <w:lang w:val="en-GB"/>
              </w:rPr>
              <w:t>Content in sign language</w:t>
            </w:r>
          </w:p>
        </w:tc>
        <w:tc>
          <w:tcPr>
            <w:tcW w:w="70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79832570" w14:textId="77777777" w:rsidR="0008534A" w:rsidRPr="00AE5B87" w:rsidRDefault="00000000">
            <w:pPr>
              <w:jc w:val="both"/>
              <w:rPr>
                <w:color w:val="1F1F1F"/>
                <w:sz w:val="16"/>
                <w:szCs w:val="16"/>
                <w:lang w:val="en-GB"/>
              </w:rPr>
            </w:pPr>
            <w:sdt>
              <w:sdtPr>
                <w:rPr>
                  <w:lang w:val="en-GB"/>
                </w:rPr>
                <w:tag w:val="goog_rdk_1"/>
                <w:id w:val="603879380"/>
              </w:sdtPr>
              <w:sdtContent>
                <w:r w:rsidR="009769C8">
                  <w:rPr>
                    <w:rFonts w:ascii="Gungsuh" w:eastAsia="Gungsuh" w:hAnsi="Gungsuh" w:cs="Gungsuh"/>
                    <w:color w:val="1F1F1F"/>
                    <w:sz w:val="16"/>
                    <w:szCs w:val="16"/>
                    <w:lang w:val="en-GB"/>
                  </w:rPr>
                  <w:t>≥4</w:t>
                </w:r>
              </w:sdtContent>
            </w:sdt>
          </w:p>
        </w:tc>
        <w:tc>
          <w:tcPr>
            <w:tcW w:w="380"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740249C" w14:textId="77777777" w:rsidR="0008534A" w:rsidRPr="00AE5B87" w:rsidRDefault="009769C8">
            <w:pPr>
              <w:jc w:val="both"/>
              <w:rPr>
                <w:color w:val="1F1F1F"/>
                <w:sz w:val="16"/>
                <w:szCs w:val="16"/>
                <w:lang w:val="en-GB"/>
              </w:rPr>
            </w:pPr>
            <w:r>
              <w:rPr>
                <w:color w:val="1F1F1F"/>
                <w:sz w:val="16"/>
                <w:szCs w:val="16"/>
                <w:lang w:val="en-GB"/>
              </w:rPr>
              <w:t>*</w:t>
            </w:r>
          </w:p>
        </w:tc>
        <w:tc>
          <w:tcPr>
            <w:tcW w:w="1559"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32C9564E" w14:textId="77777777" w:rsidR="0008534A" w:rsidRPr="00AE5B87" w:rsidRDefault="009769C8">
            <w:pPr>
              <w:jc w:val="both"/>
              <w:rPr>
                <w:color w:val="1F1F1F"/>
                <w:sz w:val="16"/>
                <w:szCs w:val="16"/>
                <w:lang w:val="en-GB"/>
              </w:rPr>
            </w:pPr>
            <w:r>
              <w:rPr>
                <w:color w:val="1F1F1F"/>
                <w:sz w:val="16"/>
                <w:szCs w:val="16"/>
                <w:lang w:val="en-GB"/>
              </w:rPr>
              <w:t>-</w:t>
            </w:r>
          </w:p>
        </w:tc>
        <w:tc>
          <w:tcPr>
            <w:tcW w:w="3422" w:type="dxa"/>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7100BBCF" w14:textId="6D91C96D" w:rsidR="0008534A" w:rsidRPr="00AE5B87" w:rsidRDefault="009769C8">
            <w:pPr>
              <w:jc w:val="both"/>
              <w:rPr>
                <w:color w:val="1F1F1F"/>
                <w:sz w:val="16"/>
                <w:szCs w:val="16"/>
                <w:lang w:val="en-GB"/>
              </w:rPr>
            </w:pPr>
            <w:r w:rsidRPr="1268FA14">
              <w:rPr>
                <w:color w:val="1F1F1F"/>
                <w:sz w:val="16"/>
                <w:szCs w:val="16"/>
                <w:lang w:val="en-GB"/>
              </w:rPr>
              <w:t>Indeterminable. It is not possible to search or filter specifically for this criterion. Entering sign language (</w:t>
            </w:r>
            <w:r w:rsidRPr="1268FA14">
              <w:rPr>
                <w:i/>
                <w:iCs/>
                <w:color w:val="1F1F1F"/>
                <w:sz w:val="16"/>
                <w:szCs w:val="16"/>
                <w:lang w:val="en-GB"/>
              </w:rPr>
              <w:t xml:space="preserve">lengua de </w:t>
            </w:r>
            <w:proofErr w:type="spellStart"/>
            <w:r w:rsidRPr="1268FA14">
              <w:rPr>
                <w:i/>
                <w:iCs/>
                <w:color w:val="1F1F1F"/>
                <w:sz w:val="16"/>
                <w:szCs w:val="16"/>
                <w:lang w:val="en-GB"/>
              </w:rPr>
              <w:t>signos</w:t>
            </w:r>
            <w:proofErr w:type="spellEnd"/>
            <w:r w:rsidRPr="1268FA14">
              <w:rPr>
                <w:color w:val="1F1F1F"/>
                <w:sz w:val="16"/>
                <w:szCs w:val="16"/>
                <w:lang w:val="en-GB"/>
              </w:rPr>
              <w:t xml:space="preserve">) into the search bar yields four programmes that include this phrase in their titles and utilise the corresponding resource: </w:t>
            </w:r>
            <w:r w:rsidRPr="1268FA14">
              <w:rPr>
                <w:i/>
                <w:iCs/>
                <w:color w:val="1F1F1F"/>
                <w:sz w:val="16"/>
                <w:szCs w:val="16"/>
                <w:lang w:val="en-GB"/>
              </w:rPr>
              <w:t xml:space="preserve">En lengua de </w:t>
            </w:r>
            <w:proofErr w:type="spellStart"/>
            <w:r w:rsidRPr="1268FA14">
              <w:rPr>
                <w:i/>
                <w:iCs/>
                <w:color w:val="1F1F1F"/>
                <w:sz w:val="16"/>
                <w:szCs w:val="16"/>
                <w:lang w:val="en-GB"/>
              </w:rPr>
              <w:t>signos</w:t>
            </w:r>
            <w:proofErr w:type="spellEnd"/>
            <w:r w:rsidRPr="1268FA14">
              <w:rPr>
                <w:color w:val="1F1F1F"/>
                <w:sz w:val="16"/>
                <w:szCs w:val="16"/>
                <w:lang w:val="en-GB"/>
              </w:rPr>
              <w:t xml:space="preserve">, </w:t>
            </w:r>
            <w:r w:rsidRPr="1268FA14">
              <w:rPr>
                <w:i/>
                <w:iCs/>
                <w:color w:val="1F1F1F"/>
                <w:sz w:val="16"/>
                <w:szCs w:val="16"/>
                <w:lang w:val="en-GB"/>
              </w:rPr>
              <w:t xml:space="preserve">Telediario </w:t>
            </w:r>
            <w:proofErr w:type="spellStart"/>
            <w:r w:rsidRPr="1268FA14">
              <w:rPr>
                <w:i/>
                <w:iCs/>
                <w:color w:val="1F1F1F"/>
                <w:sz w:val="16"/>
                <w:szCs w:val="16"/>
                <w:lang w:val="en-GB"/>
              </w:rPr>
              <w:t>en</w:t>
            </w:r>
            <w:proofErr w:type="spellEnd"/>
            <w:r w:rsidRPr="1268FA14">
              <w:rPr>
                <w:i/>
                <w:iCs/>
                <w:color w:val="1F1F1F"/>
                <w:sz w:val="16"/>
                <w:szCs w:val="16"/>
                <w:lang w:val="en-GB"/>
              </w:rPr>
              <w:t xml:space="preserve"> lengua de </w:t>
            </w:r>
            <w:proofErr w:type="spellStart"/>
            <w:r w:rsidRPr="1268FA14">
              <w:rPr>
                <w:i/>
                <w:iCs/>
                <w:color w:val="1F1F1F"/>
                <w:sz w:val="16"/>
                <w:szCs w:val="16"/>
                <w:lang w:val="en-GB"/>
              </w:rPr>
              <w:t>signos</w:t>
            </w:r>
            <w:proofErr w:type="spellEnd"/>
            <w:r w:rsidRPr="1268FA14">
              <w:rPr>
                <w:color w:val="1F1F1F"/>
                <w:sz w:val="16"/>
                <w:szCs w:val="16"/>
                <w:lang w:val="en-GB"/>
              </w:rPr>
              <w:t xml:space="preserve">, </w:t>
            </w:r>
            <w:r w:rsidRPr="1268FA14">
              <w:rPr>
                <w:i/>
                <w:iCs/>
                <w:color w:val="1F1F1F"/>
                <w:sz w:val="16"/>
                <w:szCs w:val="16"/>
                <w:lang w:val="en-GB"/>
              </w:rPr>
              <w:t xml:space="preserve">Informe </w:t>
            </w:r>
            <w:proofErr w:type="spellStart"/>
            <w:r w:rsidRPr="1268FA14">
              <w:rPr>
                <w:i/>
                <w:iCs/>
                <w:color w:val="1F1F1F"/>
                <w:sz w:val="16"/>
                <w:szCs w:val="16"/>
                <w:lang w:val="en-GB"/>
              </w:rPr>
              <w:lastRenderedPageBreak/>
              <w:t>Semanal</w:t>
            </w:r>
            <w:proofErr w:type="spellEnd"/>
            <w:r w:rsidRPr="1268FA14">
              <w:rPr>
                <w:i/>
                <w:iCs/>
                <w:color w:val="1F1F1F"/>
                <w:sz w:val="16"/>
                <w:szCs w:val="16"/>
                <w:lang w:val="en-GB"/>
              </w:rPr>
              <w:t xml:space="preserve"> </w:t>
            </w:r>
            <w:proofErr w:type="spellStart"/>
            <w:r w:rsidRPr="1268FA14">
              <w:rPr>
                <w:i/>
                <w:iCs/>
                <w:color w:val="1F1F1F"/>
                <w:sz w:val="16"/>
                <w:szCs w:val="16"/>
                <w:lang w:val="en-GB"/>
              </w:rPr>
              <w:t>en</w:t>
            </w:r>
            <w:proofErr w:type="spellEnd"/>
            <w:r w:rsidRPr="1268FA14">
              <w:rPr>
                <w:i/>
                <w:iCs/>
                <w:color w:val="1F1F1F"/>
                <w:sz w:val="16"/>
                <w:szCs w:val="16"/>
                <w:lang w:val="en-GB"/>
              </w:rPr>
              <w:t xml:space="preserve"> lengua de </w:t>
            </w:r>
            <w:proofErr w:type="spellStart"/>
            <w:r w:rsidRPr="1268FA14">
              <w:rPr>
                <w:i/>
                <w:iCs/>
                <w:color w:val="1F1F1F"/>
                <w:sz w:val="16"/>
                <w:szCs w:val="16"/>
                <w:lang w:val="en-GB"/>
              </w:rPr>
              <w:t>signos</w:t>
            </w:r>
            <w:proofErr w:type="spellEnd"/>
            <w:r w:rsidRPr="1268FA14">
              <w:rPr>
                <w:color w:val="1F1F1F"/>
                <w:sz w:val="16"/>
                <w:szCs w:val="16"/>
                <w:lang w:val="en-GB"/>
              </w:rPr>
              <w:t xml:space="preserve">, and </w:t>
            </w:r>
            <w:r w:rsidRPr="1268FA14">
              <w:rPr>
                <w:i/>
                <w:iCs/>
                <w:color w:val="1F1F1F"/>
                <w:sz w:val="16"/>
                <w:szCs w:val="16"/>
                <w:lang w:val="en-GB"/>
              </w:rPr>
              <w:t xml:space="preserve">La Revuelta </w:t>
            </w:r>
            <w:proofErr w:type="spellStart"/>
            <w:r w:rsidRPr="1268FA14">
              <w:rPr>
                <w:i/>
                <w:iCs/>
                <w:color w:val="1F1F1F"/>
                <w:sz w:val="16"/>
                <w:szCs w:val="16"/>
                <w:lang w:val="en-GB"/>
              </w:rPr>
              <w:t>en</w:t>
            </w:r>
            <w:proofErr w:type="spellEnd"/>
            <w:r w:rsidRPr="1268FA14">
              <w:rPr>
                <w:i/>
                <w:iCs/>
                <w:color w:val="1F1F1F"/>
                <w:sz w:val="16"/>
                <w:szCs w:val="16"/>
                <w:lang w:val="en-GB"/>
              </w:rPr>
              <w:t xml:space="preserve"> lengua de </w:t>
            </w:r>
            <w:proofErr w:type="spellStart"/>
            <w:r w:rsidRPr="1268FA14">
              <w:rPr>
                <w:i/>
                <w:iCs/>
                <w:color w:val="1F1F1F"/>
                <w:sz w:val="16"/>
                <w:szCs w:val="16"/>
                <w:lang w:val="en-GB"/>
              </w:rPr>
              <w:t>signos</w:t>
            </w:r>
            <w:proofErr w:type="spellEnd"/>
            <w:r w:rsidRPr="1268FA14">
              <w:rPr>
                <w:color w:val="1F1F1F"/>
                <w:sz w:val="16"/>
                <w:szCs w:val="16"/>
                <w:lang w:val="en-GB"/>
              </w:rPr>
              <w:t>.</w:t>
            </w:r>
          </w:p>
        </w:tc>
      </w:tr>
      <w:tr w:rsidR="0008534A" w:rsidRPr="00AD4601" w14:paraId="207E7AE5" w14:textId="77777777" w:rsidTr="1268FA14">
        <w:trPr>
          <w:trHeight w:val="195"/>
        </w:trPr>
        <w:tc>
          <w:tcPr>
            <w:tcW w:w="7761" w:type="dxa"/>
            <w:gridSpan w:val="5"/>
            <w:tcBorders>
              <w:top w:val="single" w:sz="6" w:space="0" w:color="1F1F1F"/>
              <w:left w:val="single" w:sz="6" w:space="0" w:color="1F1F1F"/>
              <w:bottom w:val="single" w:sz="6" w:space="0" w:color="1F1F1F"/>
              <w:right w:val="single" w:sz="6" w:space="0" w:color="1F1F1F"/>
            </w:tcBorders>
            <w:shd w:val="clear" w:color="auto" w:fill="E8E8E8"/>
            <w:tcMar>
              <w:top w:w="120" w:type="dxa"/>
              <w:left w:w="180" w:type="dxa"/>
              <w:bottom w:w="120" w:type="dxa"/>
              <w:right w:w="180" w:type="dxa"/>
            </w:tcMar>
          </w:tcPr>
          <w:p w14:paraId="4A6BB152" w14:textId="77777777" w:rsidR="0008534A" w:rsidRPr="00AE5B87" w:rsidRDefault="009769C8">
            <w:pPr>
              <w:jc w:val="both"/>
              <w:rPr>
                <w:color w:val="1F1F1F"/>
                <w:sz w:val="16"/>
                <w:szCs w:val="16"/>
                <w:lang w:val="en-GB"/>
              </w:rPr>
            </w:pPr>
            <w:r>
              <w:rPr>
                <w:color w:val="1F1F1F"/>
                <w:sz w:val="16"/>
                <w:szCs w:val="16"/>
                <w:lang w:val="en-GB"/>
              </w:rPr>
              <w:lastRenderedPageBreak/>
              <w:t>*Impossible to calculate, as RTVE Play does not provide data on the total number of titles in its catalogue.</w:t>
            </w:r>
          </w:p>
        </w:tc>
      </w:tr>
    </w:tbl>
    <w:p w14:paraId="2F3D7072" w14:textId="77777777" w:rsidR="0008534A" w:rsidRPr="00AE5B87" w:rsidRDefault="0008534A">
      <w:pPr>
        <w:jc w:val="both"/>
        <w:rPr>
          <w:sz w:val="20"/>
          <w:szCs w:val="20"/>
          <w:lang w:val="en-GB"/>
        </w:rPr>
      </w:pPr>
    </w:p>
    <w:p w14:paraId="630F834E" w14:textId="77777777" w:rsidR="0008534A" w:rsidRPr="00AE5B87" w:rsidRDefault="009769C8">
      <w:pPr>
        <w:widowControl/>
        <w:pBdr>
          <w:top w:val="nil"/>
          <w:left w:val="nil"/>
          <w:bottom w:val="nil"/>
          <w:right w:val="nil"/>
          <w:between w:val="nil"/>
        </w:pBdr>
        <w:spacing w:after="80"/>
        <w:ind w:left="426" w:right="370"/>
        <w:jc w:val="both"/>
        <w:rPr>
          <w:color w:val="231F20"/>
          <w:sz w:val="16"/>
          <w:szCs w:val="16"/>
          <w:lang w:val="en-GB"/>
        </w:rPr>
      </w:pPr>
      <w:r>
        <w:rPr>
          <w:color w:val="231F20"/>
          <w:sz w:val="16"/>
          <w:szCs w:val="16"/>
          <w:lang w:val="en-GB"/>
        </w:rPr>
        <w:t>Source: Own elaboration based on fieldwork from the LEXCAV project (ref. PID2022-142353OB-I00).</w:t>
      </w:r>
    </w:p>
    <w:p w14:paraId="652D2286"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0F924AB2" w14:textId="4769B7C7"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Consequently, manifest limitations regarding content and transparency are evident within the public broadcaster’s platform. First, from the user’s perspective, this translates into difficulties in locating and accessing works in official languages other than Spanish or those featuring various accessibility resources. Second, this lack of information precludes independent oversight by the citizenry regarding RTVE Play’s compliance with legal obligations concerning content broadcasting.</w:t>
      </w:r>
    </w:p>
    <w:p w14:paraId="7A48443C" w14:textId="77777777" w:rsidR="0008534A" w:rsidRPr="00AE5B87" w:rsidRDefault="0008534A">
      <w:pPr>
        <w:ind w:left="426"/>
        <w:jc w:val="both"/>
        <w:rPr>
          <w:sz w:val="20"/>
          <w:szCs w:val="20"/>
          <w:lang w:val="en-GB"/>
        </w:rPr>
      </w:pPr>
    </w:p>
    <w:p w14:paraId="416EAD21" w14:textId="77777777" w:rsidR="0008534A" w:rsidRPr="00AE5B87" w:rsidRDefault="009769C8">
      <w:pPr>
        <w:pStyle w:val="Ttulo1"/>
        <w:widowControl/>
        <w:spacing w:after="80"/>
        <w:ind w:left="426"/>
        <w:rPr>
          <w:rFonts w:ascii="Garamond" w:eastAsia="Garamond" w:hAnsi="Garamond" w:cs="Garamond"/>
          <w:i/>
          <w:iCs/>
          <w:color w:val="98361E"/>
          <w:lang w:val="en-GB"/>
        </w:rPr>
      </w:pPr>
      <w:r>
        <w:rPr>
          <w:rFonts w:ascii="Garamond" w:eastAsia="Garamond" w:hAnsi="Garamond" w:cs="Garamond"/>
          <w:i/>
          <w:iCs/>
          <w:color w:val="98361E"/>
          <w:lang w:val="en-GB"/>
        </w:rPr>
        <w:t>4.3. Consultation of RTVE's internal data</w:t>
      </w:r>
    </w:p>
    <w:p w14:paraId="4DF4A414" w14:textId="77777777" w:rsidR="0008534A" w:rsidRPr="00AE5B87" w:rsidRDefault="0008534A">
      <w:pPr>
        <w:pStyle w:val="Ttulo1"/>
        <w:spacing w:after="80"/>
        <w:ind w:left="426"/>
        <w:jc w:val="both"/>
        <w:rPr>
          <w:rFonts w:ascii="Garamond" w:eastAsia="Garamond" w:hAnsi="Garamond" w:cs="Garamond"/>
          <w:sz w:val="20"/>
          <w:szCs w:val="20"/>
          <w:lang w:val="en-GB"/>
        </w:rPr>
      </w:pPr>
    </w:p>
    <w:p w14:paraId="3D476BFB" w14:textId="13260A4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Following the direct analysis of RTVE Play, we proceeded with a direct enquiry via email (archivortve@rtve.es) to RTVE’s Documentary Fund Access and Valuation Unit. On 23 April 2024, the unit informed us of the number of contents in official languages other than Spanish within the RTVE Play catalogue: 4,163 documents in Valencian, 8,986 in Basque, 24,386 in Galician, and 77,252 in Catalan. In any event, it should be noted that RTVE does not clarify its definition of a document—for instance, whether it refers to a full programme or a segment thereof. Furthermore, data was not provided for the total number of documents available on RTVE Play, but rather for the RTVE Archive as a whole, and not all its contents are necessarily accessible via the platform. Moreover, the absence of this information makes it impossible to estimate the percentage weight of the aforementioned documents.</w:t>
      </w:r>
    </w:p>
    <w:p w14:paraId="7806586B"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267AF1B7" w14:textId="00DAB9CA" w:rsidR="0008534A" w:rsidRPr="00AE5B87" w:rsidRDefault="00940612">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Given these deficiencies, we consulted the data collected in the latest RTVE Public Service Report (2025). According to this report, the public entity’s archive has incorporated into its digitisation and archiving process 3,985 documents (1,280 hours) in Galicia, 4,103 documents (763 hours) in the Basque Country, and 11,772 documents (10,163 hours) in Catalonia. However, the language of these documents remains unknown, as regional centres produce both local and national content. The same report states that the RTVE Corporation broadcast 14,549 hours in co-official languages at a cost of 41.7 million euros. Likewise, the hours of regional television programming were: 147 in Galicia, 12 in the Basque Country, and 1,933 in Catalonia (Corporación RTVE, 2025), as shown in Figure 1.</w:t>
      </w:r>
    </w:p>
    <w:p w14:paraId="5597C216" w14:textId="77777777" w:rsidR="0008534A" w:rsidRPr="00AE5B87" w:rsidRDefault="0008534A">
      <w:pPr>
        <w:pStyle w:val="Ttulo1"/>
        <w:spacing w:after="80"/>
        <w:ind w:left="426"/>
        <w:jc w:val="both"/>
        <w:rPr>
          <w:rFonts w:ascii="Garamond" w:eastAsia="Garamond" w:hAnsi="Garamond" w:cs="Garamond"/>
          <w:sz w:val="20"/>
          <w:szCs w:val="20"/>
          <w:lang w:val="en-GB"/>
        </w:rPr>
      </w:pPr>
    </w:p>
    <w:p w14:paraId="39FDA035" w14:textId="77777777" w:rsidR="0008534A" w:rsidRPr="00AE5B87" w:rsidRDefault="0008534A">
      <w:pPr>
        <w:pStyle w:val="Ttulo1"/>
        <w:spacing w:after="80"/>
        <w:ind w:left="426"/>
        <w:jc w:val="both"/>
        <w:rPr>
          <w:rFonts w:ascii="Garamond" w:eastAsia="Garamond" w:hAnsi="Garamond" w:cs="Garamond"/>
          <w:sz w:val="20"/>
          <w:szCs w:val="20"/>
          <w:lang w:val="en-GB"/>
        </w:rPr>
      </w:pPr>
    </w:p>
    <w:p w14:paraId="51F7DF67" w14:textId="77777777" w:rsidR="0008534A" w:rsidRPr="00AE5B87" w:rsidRDefault="009769C8">
      <w:pPr>
        <w:keepNext/>
        <w:pBdr>
          <w:top w:val="nil"/>
          <w:left w:val="nil"/>
          <w:bottom w:val="nil"/>
          <w:right w:val="nil"/>
          <w:between w:val="nil"/>
        </w:pBdr>
        <w:spacing w:after="200"/>
        <w:jc w:val="center"/>
        <w:rPr>
          <w:color w:val="000000"/>
          <w:sz w:val="20"/>
          <w:szCs w:val="20"/>
          <w:lang w:val="en-GB"/>
        </w:rPr>
      </w:pPr>
      <w:r>
        <w:rPr>
          <w:sz w:val="20"/>
          <w:szCs w:val="20"/>
          <w:lang w:val="en-GB"/>
        </w:rPr>
        <w:lastRenderedPageBreak/>
        <w:t>Figure 1. Hours of production and broadcasting in co-official languages in 2024.</w:t>
      </w:r>
    </w:p>
    <w:p w14:paraId="2D425D91" w14:textId="10A91809" w:rsidR="0008534A" w:rsidRPr="00AE5B87" w:rsidRDefault="00FD4E97">
      <w:pPr>
        <w:widowControl/>
        <w:pBdr>
          <w:top w:val="nil"/>
          <w:left w:val="nil"/>
          <w:bottom w:val="nil"/>
          <w:right w:val="nil"/>
          <w:between w:val="nil"/>
        </w:pBdr>
        <w:spacing w:after="80"/>
        <w:ind w:left="426" w:right="370"/>
        <w:jc w:val="center"/>
        <w:rPr>
          <w:color w:val="231F20"/>
          <w:sz w:val="20"/>
          <w:szCs w:val="20"/>
          <w:lang w:val="en-GB"/>
        </w:rPr>
      </w:pPr>
      <w:r>
        <w:rPr>
          <w:noProof/>
          <w:color w:val="231F20"/>
          <w:sz w:val="20"/>
          <w:szCs w:val="20"/>
          <w:lang w:val="en-GB"/>
        </w:rPr>
        <w:drawing>
          <wp:inline distT="0" distB="0" distL="0" distR="0" wp14:anchorId="420BC951" wp14:editId="579A895F">
            <wp:extent cx="4406953" cy="2207536"/>
            <wp:effectExtent l="0" t="0" r="0" b="2540"/>
            <wp:docPr id="8449173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7337" name="Imagen 844917337"/>
                    <pic:cNvPicPr/>
                  </pic:nvPicPr>
                  <pic:blipFill>
                    <a:blip r:embed="rId17">
                      <a:extLst>
                        <a:ext uri="{28A0092B-C50C-407E-A947-70E740481C1C}">
                          <a14:useLocalDpi xmlns:a14="http://schemas.microsoft.com/office/drawing/2010/main" val="0"/>
                        </a:ext>
                      </a:extLst>
                    </a:blip>
                    <a:stretch>
                      <a:fillRect/>
                    </a:stretch>
                  </pic:blipFill>
                  <pic:spPr>
                    <a:xfrm>
                      <a:off x="0" y="0"/>
                      <a:ext cx="4510228" cy="2259268"/>
                    </a:xfrm>
                    <a:prstGeom prst="rect">
                      <a:avLst/>
                    </a:prstGeom>
                  </pic:spPr>
                </pic:pic>
              </a:graphicData>
            </a:graphic>
          </wp:inline>
        </w:drawing>
      </w:r>
    </w:p>
    <w:p w14:paraId="660C53C6" w14:textId="77777777" w:rsidR="0008534A" w:rsidRPr="00B017C2" w:rsidRDefault="009769C8">
      <w:pPr>
        <w:widowControl/>
        <w:pBdr>
          <w:top w:val="nil"/>
          <w:left w:val="nil"/>
          <w:bottom w:val="nil"/>
          <w:right w:val="nil"/>
          <w:between w:val="nil"/>
        </w:pBdr>
        <w:spacing w:after="80"/>
        <w:ind w:left="426" w:right="370"/>
        <w:jc w:val="center"/>
        <w:rPr>
          <w:color w:val="231F20"/>
          <w:sz w:val="16"/>
          <w:szCs w:val="16"/>
          <w:lang w:val="en-GB"/>
        </w:rPr>
      </w:pPr>
      <w:r w:rsidRPr="00B017C2">
        <w:rPr>
          <w:color w:val="231F20"/>
          <w:sz w:val="16"/>
          <w:szCs w:val="16"/>
          <w:lang w:val="en-GB"/>
        </w:rPr>
        <w:t>Source: RTVE Corporation 2024 Report.</w:t>
      </w:r>
    </w:p>
    <w:p w14:paraId="01F6B371" w14:textId="5622D097" w:rsidR="0008534A" w:rsidRPr="00AE5B87" w:rsidRDefault="0008534A">
      <w:pPr>
        <w:pStyle w:val="Ttulo1"/>
        <w:widowControl/>
        <w:pBdr>
          <w:top w:val="nil"/>
          <w:left w:val="nil"/>
          <w:bottom w:val="nil"/>
          <w:right w:val="nil"/>
          <w:between w:val="nil"/>
        </w:pBdr>
        <w:spacing w:after="80"/>
        <w:ind w:left="426" w:right="370"/>
        <w:jc w:val="center"/>
        <w:rPr>
          <w:color w:val="231F20"/>
          <w:sz w:val="20"/>
          <w:szCs w:val="20"/>
          <w:lang w:val="en-GB"/>
        </w:rPr>
      </w:pPr>
    </w:p>
    <w:p w14:paraId="704EA7BA"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In any case, although they highlight the marked disparity between radio and television and among RTVE’s various regional centres, the data published by the public entity does not allow for a verification of compliance with the broadcasting quotas stipulated in Law 13/2022, as they do not specifically report on the volume of content on RTVE Play, neither in total nor regarding the specific quotas.</w:t>
      </w:r>
    </w:p>
    <w:p w14:paraId="148574D3" w14:textId="77777777" w:rsidR="0008534A" w:rsidRPr="00AE5B87" w:rsidRDefault="0008534A">
      <w:pPr>
        <w:pStyle w:val="Ttulo1"/>
        <w:widowControl/>
        <w:spacing w:after="80"/>
        <w:ind w:left="0"/>
        <w:rPr>
          <w:rFonts w:ascii="Garamond" w:eastAsia="Garamond" w:hAnsi="Garamond" w:cs="Garamond"/>
          <w:b/>
          <w:bCs/>
          <w:color w:val="98361E"/>
          <w:lang w:val="en-GB"/>
        </w:rPr>
      </w:pPr>
    </w:p>
    <w:p w14:paraId="5EDF7C6C" w14:textId="77777777" w:rsidR="0008534A" w:rsidRPr="00AE5B87" w:rsidRDefault="009769C8">
      <w:pPr>
        <w:pStyle w:val="Ttulo1"/>
        <w:widowControl/>
        <w:numPr>
          <w:ilvl w:val="0"/>
          <w:numId w:val="1"/>
        </w:numPr>
        <w:spacing w:after="80"/>
        <w:rPr>
          <w:rFonts w:ascii="Garamond" w:eastAsia="Garamond" w:hAnsi="Garamond" w:cs="Garamond"/>
          <w:b/>
          <w:bCs/>
          <w:color w:val="98361E"/>
          <w:lang w:val="en-GB"/>
        </w:rPr>
      </w:pPr>
      <w:r>
        <w:rPr>
          <w:rFonts w:ascii="Garamond" w:eastAsia="Garamond" w:hAnsi="Garamond" w:cs="Garamond"/>
          <w:b/>
          <w:bCs/>
          <w:color w:val="98361E"/>
          <w:lang w:val="en-GB"/>
        </w:rPr>
        <w:t>Discussion and conclusion</w:t>
      </w:r>
    </w:p>
    <w:p w14:paraId="3EB516CC" w14:textId="77777777" w:rsidR="0008534A" w:rsidRPr="00AE5B87" w:rsidRDefault="0008534A">
      <w:pPr>
        <w:pStyle w:val="Ttulo1"/>
        <w:widowControl/>
        <w:spacing w:after="80"/>
        <w:ind w:left="426"/>
        <w:rPr>
          <w:rFonts w:ascii="Garamond" w:eastAsia="Garamond" w:hAnsi="Garamond" w:cs="Garamond"/>
          <w:b/>
          <w:bCs/>
          <w:color w:val="98361E"/>
          <w:lang w:val="en-GB"/>
        </w:rPr>
      </w:pPr>
    </w:p>
    <w:p w14:paraId="4438689A" w14:textId="35DA74C5"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The analysis carried out reveals that RTVE Play needs to improve across all the axes examined. Some of these improvements present little technical difficulty and negligible economic cost, such as offering the interface in all the state's languages or allowing searches by language. In the area of accessibility, service improvement is also possible, as there are no sections to highlight content with sign language or audio description, nor are there adequate search filters. Furthermore, in the children</w:t>
      </w:r>
      <w:r w:rsidR="00AC0D3E">
        <w:rPr>
          <w:color w:val="231F20"/>
          <w:sz w:val="20"/>
          <w:szCs w:val="20"/>
          <w:lang w:val="en-GB"/>
        </w:rPr>
        <w:t>’</w:t>
      </w:r>
      <w:r>
        <w:rPr>
          <w:color w:val="231F20"/>
          <w:sz w:val="20"/>
          <w:szCs w:val="20"/>
          <w:lang w:val="en-GB"/>
        </w:rPr>
        <w:t>s section, age filters are scarce and do not allow for effective control by families.</w:t>
      </w:r>
    </w:p>
    <w:p w14:paraId="4311A347"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16B1B1A3" w14:textId="66F3920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Regarding transparency, although the annual report does offer data on the percentages of content by genre or even by the number of hours produced (for the entire Corporation), it is not possible to know how many works the platform</w:t>
      </w:r>
      <w:r w:rsidR="00DA1192">
        <w:rPr>
          <w:color w:val="231F20"/>
          <w:sz w:val="20"/>
          <w:szCs w:val="20"/>
          <w:lang w:val="en-GB"/>
        </w:rPr>
        <w:t>’</w:t>
      </w:r>
      <w:r>
        <w:rPr>
          <w:color w:val="231F20"/>
          <w:sz w:val="20"/>
          <w:szCs w:val="20"/>
          <w:lang w:val="en-GB"/>
        </w:rPr>
        <w:t>s catalogue contains, their origin by original language or country, or how many comply with legal accessibility requirements. Consequently, it is impossible to monitor compliance with the legally stipulated broadcasting quotas.</w:t>
      </w:r>
    </w:p>
    <w:p w14:paraId="39F881B2"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0D946E72" w14:textId="24A34C4E"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 xml:space="preserve">Although RTVE has attempted to hybridise both channels, linear and non-linear, it continues to focus primarily on traditional programming, which it incorporates into the </w:t>
      </w:r>
      <w:r w:rsidRPr="00AD4601">
        <w:rPr>
          <w:sz w:val="20"/>
          <w:szCs w:val="20"/>
          <w:lang w:val="en-GB"/>
        </w:rPr>
        <w:lastRenderedPageBreak/>
        <w:t xml:space="preserve">platform, and only offers some exclusive content for the digital channel (mainly for </w:t>
      </w:r>
      <w:proofErr w:type="spellStart"/>
      <w:r w:rsidRPr="00AD4601">
        <w:rPr>
          <w:sz w:val="20"/>
          <w:szCs w:val="20"/>
          <w:lang w:val="en-GB"/>
        </w:rPr>
        <w:t>PlayZ</w:t>
      </w:r>
      <w:proofErr w:type="spellEnd"/>
      <w:r w:rsidRPr="00AD4601">
        <w:rPr>
          <w:sz w:val="20"/>
          <w:szCs w:val="20"/>
          <w:lang w:val="en-GB"/>
        </w:rPr>
        <w:t>). This strategy, while reflecting a willingness to transition towards digital, hampers the platform</w:t>
      </w:r>
      <w:r w:rsidR="00740985" w:rsidRPr="00AD4601">
        <w:rPr>
          <w:sz w:val="20"/>
          <w:szCs w:val="20"/>
          <w:lang w:val="en-GB"/>
        </w:rPr>
        <w:t>’</w:t>
      </w:r>
      <w:r w:rsidRPr="00AD4601">
        <w:rPr>
          <w:sz w:val="20"/>
          <w:szCs w:val="20"/>
          <w:lang w:val="en-GB"/>
        </w:rPr>
        <w:t>s ability to establish itself and consolidate as a distinct channel by not giving it its own identity and subjecting it, to some extent, to linear logics, as shown by the deficiencies observed in relation to RTVE Play in the RTVE Public Service Report (2025).</w:t>
      </w:r>
    </w:p>
    <w:p w14:paraId="125DCAA8"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33344E32" w14:textId="5C89D38E"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RTVE Play is a paradigmatic case of how a public broadcaster tries to adapt to the digital platform model by assuming a vision closer to the mercantilist perspective of the private sector than to that of public service. Thus, the assumption of commercial competition as an operational vector has been a decision that has conditioned many of the corporation</w:t>
      </w:r>
      <w:r w:rsidR="00B878F5" w:rsidRPr="00AD4601">
        <w:rPr>
          <w:sz w:val="20"/>
          <w:szCs w:val="20"/>
          <w:lang w:val="en-GB"/>
        </w:rPr>
        <w:t>’</w:t>
      </w:r>
      <w:r w:rsidRPr="00AD4601">
        <w:rPr>
          <w:sz w:val="20"/>
          <w:szCs w:val="20"/>
          <w:lang w:val="en-GB"/>
        </w:rPr>
        <w:t>s actions and decisions in recent decades (Campos Freire, 2018; Guerrero Pérez, 2018). The duality between its public nature and its mercantile aspiration, maintained since the liberalisation of the sector as its defining competitive strategy, has generated significant contradictions.</w:t>
      </w:r>
    </w:p>
    <w:p w14:paraId="78A8B2B8"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7ADD45E2" w14:textId="6ECE0FC0" w:rsidR="0008534A" w:rsidRPr="00AE5B87" w:rsidRDefault="009769C8" w:rsidP="1268FA14">
      <w:pPr>
        <w:widowControl/>
        <w:pBdr>
          <w:top w:val="nil"/>
          <w:left w:val="nil"/>
          <w:bottom w:val="nil"/>
          <w:right w:val="nil"/>
          <w:between w:val="nil"/>
        </w:pBdr>
        <w:spacing w:after="80"/>
        <w:ind w:left="426" w:right="370"/>
        <w:jc w:val="both"/>
        <w:rPr>
          <w:color w:val="231F20"/>
          <w:sz w:val="20"/>
          <w:szCs w:val="20"/>
          <w:lang w:val="en-GB"/>
        </w:rPr>
      </w:pPr>
      <w:r w:rsidRPr="1268FA14">
        <w:rPr>
          <w:color w:val="231F20"/>
          <w:sz w:val="20"/>
          <w:szCs w:val="20"/>
          <w:lang w:val="en-GB"/>
        </w:rPr>
        <w:t>In this sense, although current legislation does not impose greater obligations on the public entity</w:t>
      </w:r>
      <w:r w:rsidR="7A553C92" w:rsidRPr="1268FA14">
        <w:rPr>
          <w:color w:val="231F20"/>
          <w:sz w:val="20"/>
          <w:szCs w:val="20"/>
          <w:lang w:val="en-GB"/>
        </w:rPr>
        <w:t>’</w:t>
      </w:r>
      <w:r w:rsidRPr="1268FA14">
        <w:rPr>
          <w:color w:val="231F20"/>
          <w:sz w:val="20"/>
          <w:szCs w:val="20"/>
          <w:lang w:val="en-GB"/>
        </w:rPr>
        <w:t>s platform than on private corporations</w:t>
      </w:r>
      <w:r w:rsidR="617064C4" w:rsidRPr="1268FA14">
        <w:rPr>
          <w:color w:val="231F20"/>
          <w:sz w:val="20"/>
          <w:szCs w:val="20"/>
          <w:lang w:val="en-GB"/>
        </w:rPr>
        <w:t xml:space="preserve"> </w:t>
      </w:r>
      <w:r w:rsidRPr="1268FA14">
        <w:rPr>
          <w:color w:val="231F20"/>
          <w:sz w:val="20"/>
          <w:szCs w:val="20"/>
          <w:lang w:val="en-GB"/>
        </w:rPr>
        <w:t>—except regarding the advance financing of European works—</w:t>
      </w:r>
      <w:r w:rsidR="1F5FBFBF" w:rsidRPr="1268FA14">
        <w:rPr>
          <w:color w:val="231F20"/>
          <w:sz w:val="20"/>
          <w:szCs w:val="20"/>
          <w:lang w:val="en-GB"/>
        </w:rPr>
        <w:t xml:space="preserve"> </w:t>
      </w:r>
      <w:r w:rsidRPr="1268FA14">
        <w:rPr>
          <w:color w:val="231F20"/>
          <w:sz w:val="20"/>
          <w:szCs w:val="20"/>
          <w:lang w:val="en-GB"/>
        </w:rPr>
        <w:t xml:space="preserve">it is striking that RTVE Play does not </w:t>
      </w:r>
      <w:r w:rsidRPr="1268FA14">
        <w:rPr>
          <w:i/>
          <w:iCs/>
          <w:color w:val="231F20"/>
          <w:sz w:val="20"/>
          <w:szCs w:val="20"/>
          <w:lang w:val="en-GB"/>
        </w:rPr>
        <w:t>motu proprio</w:t>
      </w:r>
      <w:r w:rsidRPr="1268FA14">
        <w:rPr>
          <w:color w:val="231F20"/>
          <w:sz w:val="20"/>
          <w:szCs w:val="20"/>
          <w:lang w:val="en-GB"/>
        </w:rPr>
        <w:t xml:space="preserve"> assume a greater commitment to linguistic diversity or accessibility, fundamental principles set out in its own law and Framework Mandate. To make matters worse, due to the limitations explained in our analysis, it is not even possible to ensure that RTVE Play complies at least with the broadcasting quotas common to all state-wide platforms.</w:t>
      </w:r>
    </w:p>
    <w:p w14:paraId="15CEF7D9"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40070657" w14:textId="77777777" w:rsidR="0008534A" w:rsidRPr="00AE5B87" w:rsidRDefault="009769C8">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lang w:val="en-GB"/>
        </w:rPr>
        <w:t>Thus, RTVE Play inherits, to a large extent, the structural problems of linear television, which is marked by a centralist vision of the state, by centre-periphery dynamics and inequalities, and by a vertical organisation that fails to integrate horizontally, despite the attempts and possibilities of the digital environment. As a public platform, RTVE Play should not only lead by example but also transform its service mission in a plurinational state into a strength, guaranteeing the visibility of official languages, offering real accessibility and transparency, and a horizontal, networked organisation.</w:t>
      </w:r>
    </w:p>
    <w:p w14:paraId="688B0E85"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39B8F921" w14:textId="3C791067" w:rsidR="0008534A" w:rsidRPr="00AE5B87" w:rsidRDefault="009769C8" w:rsidP="1268FA14">
      <w:pPr>
        <w:widowControl/>
        <w:pBdr>
          <w:top w:val="nil"/>
          <w:left w:val="nil"/>
          <w:bottom w:val="nil"/>
          <w:right w:val="nil"/>
          <w:between w:val="nil"/>
        </w:pBdr>
        <w:spacing w:after="80"/>
        <w:ind w:left="426" w:right="370"/>
        <w:jc w:val="both"/>
        <w:rPr>
          <w:color w:val="231F20"/>
          <w:sz w:val="20"/>
          <w:szCs w:val="20"/>
          <w:lang w:val="en-GB"/>
        </w:rPr>
      </w:pPr>
      <w:r w:rsidRPr="1268FA14">
        <w:rPr>
          <w:color w:val="231F20"/>
          <w:sz w:val="20"/>
          <w:szCs w:val="20"/>
          <w:lang w:val="en-GB"/>
        </w:rPr>
        <w:t xml:space="preserve">RTVE Play further exemplifies how digital public service </w:t>
      </w:r>
      <w:r w:rsidR="002D5785">
        <w:rPr>
          <w:color w:val="231F20"/>
          <w:sz w:val="20"/>
          <w:szCs w:val="20"/>
          <w:lang w:val="en-GB"/>
        </w:rPr>
        <w:t>s</w:t>
      </w:r>
      <w:r w:rsidR="00AD76D0">
        <w:rPr>
          <w:color w:val="231F20"/>
          <w:sz w:val="20"/>
          <w:szCs w:val="20"/>
          <w:lang w:val="en-GB"/>
        </w:rPr>
        <w:t>hould</w:t>
      </w:r>
      <w:r w:rsidRPr="1268FA14">
        <w:rPr>
          <w:color w:val="231F20"/>
          <w:sz w:val="20"/>
          <w:szCs w:val="20"/>
          <w:lang w:val="en-GB"/>
        </w:rPr>
        <w:t xml:space="preserve"> also be rethought in terms of a platform, which requires not only technological changes but also a profound review of its objectives, formats, metrics, and strategies for connecting with </w:t>
      </w:r>
      <w:proofErr w:type="spellStart"/>
      <w:r w:rsidR="00C45CE5">
        <w:rPr>
          <w:color w:val="231F20"/>
          <w:sz w:val="20"/>
          <w:szCs w:val="20"/>
          <w:lang w:val="en-GB"/>
        </w:rPr>
        <w:t>audiencies</w:t>
      </w:r>
      <w:proofErr w:type="spellEnd"/>
      <w:r w:rsidRPr="1268FA14">
        <w:rPr>
          <w:color w:val="231F20"/>
          <w:sz w:val="20"/>
          <w:szCs w:val="20"/>
          <w:lang w:val="en-GB"/>
        </w:rPr>
        <w:t>. RTVE Play should not be a digital repository for linear programming, but rather another channel that must fit its operational logics into an ecosystem different from linear television to lead a new model of digital convergence that breaks with the dynamics of private on-demand audiovisual communication services.</w:t>
      </w:r>
    </w:p>
    <w:p w14:paraId="083A47A6"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3EDB6AEB" w14:textId="0E05F611" w:rsidR="0008534A" w:rsidRPr="00AD4601" w:rsidRDefault="009769C8">
      <w:pPr>
        <w:widowControl/>
        <w:pBdr>
          <w:top w:val="nil"/>
          <w:left w:val="nil"/>
          <w:bottom w:val="nil"/>
          <w:right w:val="nil"/>
          <w:between w:val="nil"/>
        </w:pBdr>
        <w:spacing w:after="80"/>
        <w:ind w:left="426" w:right="370"/>
        <w:jc w:val="both"/>
        <w:rPr>
          <w:sz w:val="20"/>
          <w:szCs w:val="20"/>
          <w:lang w:val="en-GB"/>
        </w:rPr>
      </w:pPr>
      <w:r w:rsidRPr="00AD4601">
        <w:rPr>
          <w:sz w:val="20"/>
          <w:szCs w:val="20"/>
          <w:lang w:val="en-GB"/>
        </w:rPr>
        <w:t xml:space="preserve">The challenge, therefore, is not merely technical: it is institutional and political. What is needed is to rethink RTVE Play not as a modest copy of transnational mercantile platforms, but as a public platform that proposes an alternative model to these, centred on European content, that promotes production in regional languages, and that protects European linguistic and cultural diversity, universal accessibility, the rights of citizens </w:t>
      </w:r>
      <w:r w:rsidRPr="00AD4601">
        <w:rPr>
          <w:sz w:val="20"/>
          <w:szCs w:val="20"/>
          <w:lang w:val="en-GB"/>
        </w:rPr>
        <w:lastRenderedPageBreak/>
        <w:t>(especially minors), the balance between programming genres, plurality and diversity, transparency, and an ethical model of digitisation centred on public service that places users at the core. This broader ambition also calls for a debate not only on the financing of public media but on their potential integration into a future European public corporation.</w:t>
      </w:r>
    </w:p>
    <w:p w14:paraId="02A19B62" w14:textId="77777777" w:rsidR="0008534A" w:rsidRPr="00AE5B87" w:rsidRDefault="009769C8">
      <w:pPr>
        <w:widowControl/>
        <w:pBdr>
          <w:top w:val="nil"/>
          <w:left w:val="nil"/>
          <w:bottom w:val="nil"/>
          <w:right w:val="nil"/>
          <w:between w:val="nil"/>
        </w:pBdr>
        <w:spacing w:after="80" w:line="259" w:lineRule="auto"/>
        <w:ind w:left="426" w:right="370"/>
        <w:jc w:val="both"/>
        <w:rPr>
          <w:color w:val="231F20"/>
          <w:sz w:val="20"/>
          <w:szCs w:val="20"/>
          <w:highlight w:val="yellow"/>
          <w:lang w:val="en-GB"/>
        </w:rPr>
      </w:pPr>
      <w:r>
        <w:rPr>
          <w:color w:val="231F20"/>
          <w:sz w:val="20"/>
          <w:szCs w:val="20"/>
          <w:highlight w:val="yellow"/>
          <w:lang w:val="en-GB"/>
        </w:rPr>
        <w:t xml:space="preserve"> </w:t>
      </w:r>
    </w:p>
    <w:p w14:paraId="0CD2A232" w14:textId="77777777" w:rsidR="0008534A" w:rsidRPr="00AE5B87" w:rsidRDefault="0008534A">
      <w:pPr>
        <w:widowControl/>
        <w:pBdr>
          <w:top w:val="nil"/>
          <w:left w:val="nil"/>
          <w:bottom w:val="nil"/>
          <w:right w:val="nil"/>
          <w:between w:val="nil"/>
        </w:pBdr>
        <w:spacing w:after="80"/>
        <w:ind w:left="426" w:right="370"/>
        <w:jc w:val="both"/>
        <w:rPr>
          <w:color w:val="231F20"/>
          <w:sz w:val="20"/>
          <w:szCs w:val="20"/>
          <w:lang w:val="en-GB"/>
        </w:rPr>
      </w:pPr>
    </w:p>
    <w:p w14:paraId="07A5165C" w14:textId="77777777" w:rsidR="0008534A" w:rsidRPr="00AE5B87" w:rsidRDefault="009769C8">
      <w:pPr>
        <w:pStyle w:val="Ttulo1"/>
        <w:widowControl/>
        <w:numPr>
          <w:ilvl w:val="0"/>
          <w:numId w:val="1"/>
        </w:numPr>
        <w:spacing w:after="80"/>
        <w:rPr>
          <w:rFonts w:ascii="Garamond" w:eastAsia="Garamond" w:hAnsi="Garamond" w:cs="Garamond"/>
          <w:b/>
          <w:bCs/>
          <w:color w:val="98361E"/>
          <w:lang w:val="en-GB"/>
        </w:rPr>
      </w:pPr>
      <w:r>
        <w:rPr>
          <w:rFonts w:ascii="Garamond" w:eastAsia="Garamond" w:hAnsi="Garamond" w:cs="Garamond"/>
          <w:b/>
          <w:bCs/>
          <w:color w:val="98361E"/>
          <w:lang w:val="en-GB"/>
        </w:rPr>
        <w:t>References</w:t>
      </w:r>
    </w:p>
    <w:p w14:paraId="635788C0" w14:textId="77777777" w:rsidR="0008534A" w:rsidRPr="00AE5B87" w:rsidRDefault="0008534A">
      <w:pPr>
        <w:pStyle w:val="Ttulo1"/>
        <w:widowControl/>
        <w:spacing w:after="80"/>
        <w:ind w:left="786"/>
        <w:rPr>
          <w:rFonts w:ascii="Garamond" w:eastAsia="Garamond" w:hAnsi="Garamond" w:cs="Garamond"/>
          <w:b/>
          <w:bCs/>
          <w:color w:val="98361E"/>
          <w:lang w:val="en-GB"/>
        </w:rPr>
      </w:pPr>
    </w:p>
    <w:p w14:paraId="30260752" w14:textId="7E79B135"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Adorno, T. W., &amp; Horkheimer, M. (1998). </w:t>
      </w:r>
      <w:r w:rsidRPr="00AD4601">
        <w:rPr>
          <w:i/>
          <w:iCs/>
          <w:color w:val="000000"/>
          <w:lang w:val="es-ES"/>
        </w:rPr>
        <w:t>Dialéctica de la Ilustración</w:t>
      </w:r>
      <w:r w:rsidRPr="00AD4601">
        <w:rPr>
          <w:color w:val="000000"/>
          <w:lang w:val="es-ES"/>
        </w:rPr>
        <w:t>. Editorial Trotta, S.A.</w:t>
      </w:r>
    </w:p>
    <w:p w14:paraId="3DF39202" w14:textId="75FB21C8" w:rsidR="0008534A" w:rsidRPr="00AE5B87" w:rsidRDefault="009769C8">
      <w:pPr>
        <w:pBdr>
          <w:top w:val="nil"/>
          <w:left w:val="nil"/>
          <w:bottom w:val="nil"/>
          <w:right w:val="nil"/>
          <w:between w:val="nil"/>
        </w:pBdr>
        <w:spacing w:line="480" w:lineRule="auto"/>
        <w:ind w:left="720" w:hanging="720"/>
        <w:rPr>
          <w:color w:val="000000"/>
          <w:lang w:val="en-GB"/>
        </w:rPr>
      </w:pPr>
      <w:r w:rsidRPr="00AD4601">
        <w:rPr>
          <w:color w:val="000000"/>
          <w:lang w:val="es-ES"/>
        </w:rPr>
        <w:t xml:space="preserve">Álzaga, J. F., &amp; Roller, F. (2023). Televisión y nuevas pantallas: Entre el determinismo tecnológico y las prácticas culturales. </w:t>
      </w:r>
      <w:r>
        <w:rPr>
          <w:i/>
          <w:iCs/>
          <w:color w:val="000000"/>
          <w:lang w:val="en-GB"/>
        </w:rPr>
        <w:t>Dixit</w:t>
      </w:r>
      <w:r>
        <w:rPr>
          <w:color w:val="000000"/>
          <w:lang w:val="en-GB"/>
        </w:rPr>
        <w:t xml:space="preserve">, </w:t>
      </w:r>
      <w:r>
        <w:rPr>
          <w:i/>
          <w:iCs/>
          <w:color w:val="000000"/>
          <w:lang w:val="en-GB"/>
        </w:rPr>
        <w:t>37</w:t>
      </w:r>
      <w:r>
        <w:rPr>
          <w:color w:val="000000"/>
          <w:lang w:val="en-GB"/>
        </w:rPr>
        <w:t>(2), 123–133. https://doi.org/10.22235/d.v37i2.3354</w:t>
      </w:r>
    </w:p>
    <w:p w14:paraId="44351990"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Anderson, C. (2004, October 1). </w:t>
      </w:r>
      <w:r>
        <w:rPr>
          <w:i/>
          <w:iCs/>
          <w:color w:val="000000"/>
          <w:lang w:val="en-GB"/>
        </w:rPr>
        <w:t>The Long Tail</w:t>
      </w:r>
      <w:r>
        <w:rPr>
          <w:color w:val="000000"/>
          <w:lang w:val="en-GB"/>
        </w:rPr>
        <w:t>. WIRED. https://www.wired.com/2004/10/tail/</w:t>
      </w:r>
    </w:p>
    <w:p w14:paraId="4422840D" w14:textId="77777777" w:rsidR="0008534A" w:rsidRPr="00AE5B87" w:rsidRDefault="009769C8">
      <w:pPr>
        <w:pBdr>
          <w:top w:val="nil"/>
          <w:left w:val="nil"/>
          <w:bottom w:val="nil"/>
          <w:right w:val="nil"/>
          <w:between w:val="nil"/>
        </w:pBdr>
        <w:spacing w:line="480" w:lineRule="auto"/>
        <w:ind w:left="720" w:hanging="720"/>
        <w:rPr>
          <w:color w:val="000000"/>
          <w:lang w:val="en-GB"/>
        </w:rPr>
      </w:pPr>
      <w:r w:rsidRPr="00AD4601">
        <w:rPr>
          <w:color w:val="000000"/>
          <w:lang w:val="es-ES"/>
        </w:rPr>
        <w:t xml:space="preserve">Arjona Martín, J. B. (2021). Convergencia de medios. Plataformas audiovisuales por Internet (Over-The-Top) y su impacto en el mercado audiovisual en España. </w:t>
      </w:r>
      <w:r>
        <w:rPr>
          <w:i/>
          <w:iCs/>
          <w:color w:val="000000"/>
          <w:lang w:val="en-GB"/>
        </w:rPr>
        <w:t>Revista Latina</w:t>
      </w:r>
      <w:r>
        <w:rPr>
          <w:color w:val="000000"/>
          <w:lang w:val="en-GB"/>
        </w:rPr>
        <w:t xml:space="preserve">, </w:t>
      </w:r>
      <w:r>
        <w:rPr>
          <w:i/>
          <w:iCs/>
          <w:color w:val="000000"/>
          <w:lang w:val="en-GB"/>
        </w:rPr>
        <w:t>79</w:t>
      </w:r>
      <w:r>
        <w:rPr>
          <w:color w:val="000000"/>
          <w:lang w:val="en-GB"/>
        </w:rPr>
        <w:t>, 35–52. https://doi.org/10.4185/RLCS-2021-1496</w:t>
      </w:r>
    </w:p>
    <w:p w14:paraId="7B30BF49" w14:textId="032F4A28"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Bogost, I., &amp; Monfort, N. (2007). New media as material constraint. An introduction to platform studies. </w:t>
      </w:r>
      <w:r>
        <w:rPr>
          <w:i/>
          <w:iCs/>
          <w:color w:val="000000"/>
          <w:lang w:val="en-GB"/>
        </w:rPr>
        <w:t>Paper Read at the First International HASTAC Conference, at Duke University, Durham, NC</w:t>
      </w:r>
      <w:r>
        <w:rPr>
          <w:color w:val="000000"/>
          <w:lang w:val="en-GB"/>
        </w:rPr>
        <w:t>. http://bogost.com/downloads/Bogost%20Montfort%20HASTAC.pdf</w:t>
      </w:r>
    </w:p>
    <w:p w14:paraId="18274830" w14:textId="5588939A" w:rsidR="0008534A" w:rsidRPr="00AE5B87" w:rsidRDefault="009769C8">
      <w:pPr>
        <w:pBdr>
          <w:top w:val="nil"/>
          <w:left w:val="nil"/>
          <w:bottom w:val="nil"/>
          <w:right w:val="nil"/>
          <w:between w:val="nil"/>
        </w:pBdr>
        <w:spacing w:line="480" w:lineRule="auto"/>
        <w:ind w:left="720" w:hanging="720"/>
        <w:rPr>
          <w:color w:val="000000"/>
          <w:lang w:val="en-GB"/>
        </w:rPr>
      </w:pPr>
      <w:proofErr w:type="spellStart"/>
      <w:r>
        <w:rPr>
          <w:color w:val="000000"/>
          <w:lang w:val="en-GB"/>
        </w:rPr>
        <w:t>Bullich</w:t>
      </w:r>
      <w:proofErr w:type="spellEnd"/>
      <w:r>
        <w:rPr>
          <w:color w:val="000000"/>
          <w:lang w:val="en-GB"/>
        </w:rPr>
        <w:t xml:space="preserve">, V., &amp; Guignard, T. (2016). </w:t>
      </w:r>
      <w:proofErr w:type="spellStart"/>
      <w:r>
        <w:rPr>
          <w:color w:val="000000"/>
          <w:lang w:val="en-GB"/>
        </w:rPr>
        <w:t>Estratègies</w:t>
      </w:r>
      <w:proofErr w:type="spellEnd"/>
      <w:r>
        <w:rPr>
          <w:color w:val="000000"/>
          <w:lang w:val="en-GB"/>
        </w:rPr>
        <w:t xml:space="preserve"> </w:t>
      </w:r>
      <w:proofErr w:type="spellStart"/>
      <w:r>
        <w:rPr>
          <w:color w:val="000000"/>
          <w:lang w:val="en-GB"/>
        </w:rPr>
        <w:t>i</w:t>
      </w:r>
      <w:proofErr w:type="spellEnd"/>
      <w:r>
        <w:rPr>
          <w:color w:val="000000"/>
          <w:lang w:val="en-GB"/>
        </w:rPr>
        <w:t xml:space="preserve"> </w:t>
      </w:r>
      <w:proofErr w:type="spellStart"/>
      <w:r>
        <w:rPr>
          <w:color w:val="000000"/>
          <w:lang w:val="en-GB"/>
        </w:rPr>
        <w:t>normatives</w:t>
      </w:r>
      <w:proofErr w:type="spellEnd"/>
      <w:r>
        <w:rPr>
          <w:color w:val="000000"/>
          <w:lang w:val="en-GB"/>
        </w:rPr>
        <w:t xml:space="preserve"> dels </w:t>
      </w:r>
      <w:proofErr w:type="spellStart"/>
      <w:r>
        <w:rPr>
          <w:color w:val="000000"/>
          <w:lang w:val="en-GB"/>
        </w:rPr>
        <w:t>serveis</w:t>
      </w:r>
      <w:proofErr w:type="spellEnd"/>
      <w:r>
        <w:rPr>
          <w:color w:val="000000"/>
          <w:lang w:val="en-GB"/>
        </w:rPr>
        <w:t xml:space="preserve"> OTT </w:t>
      </w:r>
      <w:proofErr w:type="spellStart"/>
      <w:r>
        <w:rPr>
          <w:color w:val="000000"/>
          <w:lang w:val="en-GB"/>
        </w:rPr>
        <w:t>en</w:t>
      </w:r>
      <w:proofErr w:type="spellEnd"/>
      <w:r>
        <w:rPr>
          <w:color w:val="000000"/>
          <w:lang w:val="en-GB"/>
        </w:rPr>
        <w:t xml:space="preserve"> </w:t>
      </w:r>
      <w:proofErr w:type="spellStart"/>
      <w:r>
        <w:rPr>
          <w:color w:val="000000"/>
          <w:lang w:val="en-GB"/>
        </w:rPr>
        <w:t>el</w:t>
      </w:r>
      <w:proofErr w:type="spellEnd"/>
      <w:r>
        <w:rPr>
          <w:color w:val="000000"/>
          <w:lang w:val="en-GB"/>
        </w:rPr>
        <w:t xml:space="preserve"> marc dels EUA (2005-2015). </w:t>
      </w:r>
      <w:proofErr w:type="spellStart"/>
      <w:r>
        <w:rPr>
          <w:i/>
          <w:iCs/>
          <w:color w:val="000000"/>
          <w:lang w:val="en-GB"/>
        </w:rPr>
        <w:t>Quaderns</w:t>
      </w:r>
      <w:proofErr w:type="spellEnd"/>
      <w:r>
        <w:rPr>
          <w:i/>
          <w:iCs/>
          <w:color w:val="000000"/>
          <w:lang w:val="en-GB"/>
        </w:rPr>
        <w:t xml:space="preserve"> del CAC</w:t>
      </w:r>
      <w:r>
        <w:rPr>
          <w:color w:val="000000"/>
          <w:lang w:val="en-GB"/>
        </w:rPr>
        <w:t xml:space="preserve">, </w:t>
      </w:r>
      <w:r>
        <w:rPr>
          <w:i/>
          <w:iCs/>
          <w:color w:val="000000"/>
          <w:lang w:val="en-GB"/>
        </w:rPr>
        <w:t>42</w:t>
      </w:r>
      <w:r>
        <w:rPr>
          <w:color w:val="000000"/>
          <w:lang w:val="en-GB"/>
        </w:rPr>
        <w:t>, 5–20.</w:t>
      </w:r>
    </w:p>
    <w:p w14:paraId="360905DF" w14:textId="75707CF7" w:rsidR="0008534A" w:rsidRPr="00AD4601" w:rsidRDefault="009769C8">
      <w:pPr>
        <w:pBdr>
          <w:top w:val="nil"/>
          <w:left w:val="nil"/>
          <w:bottom w:val="nil"/>
          <w:right w:val="nil"/>
          <w:between w:val="nil"/>
        </w:pBdr>
        <w:spacing w:line="480" w:lineRule="auto"/>
        <w:ind w:left="720" w:hanging="720"/>
        <w:rPr>
          <w:color w:val="000000"/>
          <w:lang w:val="es-ES"/>
        </w:rPr>
      </w:pPr>
      <w:proofErr w:type="spellStart"/>
      <w:r>
        <w:rPr>
          <w:color w:val="000000"/>
          <w:lang w:val="en-GB"/>
        </w:rPr>
        <w:t>Caliandro</w:t>
      </w:r>
      <w:proofErr w:type="spellEnd"/>
      <w:r>
        <w:rPr>
          <w:color w:val="000000"/>
          <w:lang w:val="en-GB"/>
        </w:rPr>
        <w:t xml:space="preserve">, A., Gandini, A., Bainotti, L., &amp; Anselmi, G. (2024). The </w:t>
      </w:r>
      <w:proofErr w:type="spellStart"/>
      <w:r>
        <w:rPr>
          <w:color w:val="000000"/>
          <w:lang w:val="en-GB"/>
        </w:rPr>
        <w:t>platformization</w:t>
      </w:r>
      <w:proofErr w:type="spellEnd"/>
      <w:r>
        <w:rPr>
          <w:color w:val="000000"/>
          <w:lang w:val="en-GB"/>
        </w:rPr>
        <w:t xml:space="preserve"> of consumer culture: A theoretical framework. </w:t>
      </w:r>
      <w:r w:rsidRPr="00AD4601">
        <w:rPr>
          <w:i/>
          <w:iCs/>
          <w:color w:val="000000"/>
          <w:lang w:val="es-ES"/>
        </w:rPr>
        <w:t>Marketing Theory</w:t>
      </w:r>
      <w:r w:rsidRPr="00AD4601">
        <w:rPr>
          <w:color w:val="000000"/>
          <w:lang w:val="es-ES"/>
        </w:rPr>
        <w:t xml:space="preserve">, </w:t>
      </w:r>
      <w:r w:rsidRPr="00AD4601">
        <w:rPr>
          <w:i/>
          <w:iCs/>
          <w:color w:val="000000"/>
          <w:lang w:val="es-ES"/>
        </w:rPr>
        <w:t>24</w:t>
      </w:r>
      <w:r w:rsidRPr="00AD4601">
        <w:rPr>
          <w:color w:val="000000"/>
          <w:lang w:val="es-ES"/>
        </w:rPr>
        <w:t xml:space="preserve">(1), 3–21. </w:t>
      </w:r>
      <w:r w:rsidRPr="00AD4601">
        <w:rPr>
          <w:color w:val="000000"/>
          <w:lang w:val="es-ES"/>
        </w:rPr>
        <w:lastRenderedPageBreak/>
        <w:t>https://doi.org/10.1177/14705931231225537</w:t>
      </w:r>
    </w:p>
    <w:p w14:paraId="13330AD7"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Campos Freire, F. (2018). El servicio audiovisual público en la era de la </w:t>
      </w:r>
      <w:proofErr w:type="spellStart"/>
      <w:r w:rsidRPr="00AD4601">
        <w:rPr>
          <w:color w:val="000000"/>
          <w:lang w:val="es-ES"/>
        </w:rPr>
        <w:t>post-emisión</w:t>
      </w:r>
      <w:proofErr w:type="spellEnd"/>
      <w:r w:rsidRPr="00AD4601">
        <w:rPr>
          <w:color w:val="000000"/>
          <w:lang w:val="es-ES"/>
        </w:rPr>
        <w:t xml:space="preserve">. En S. Pérez-Seijo, M. Rodríguez-Castro, e M. Túñez-López (Eds.), </w:t>
      </w:r>
      <w:r w:rsidRPr="00AD4601">
        <w:rPr>
          <w:i/>
          <w:iCs/>
          <w:color w:val="000000"/>
          <w:lang w:val="es-ES"/>
        </w:rPr>
        <w:t>Debates sobre valores e indicadores del servicio audiovisual público en Europa</w:t>
      </w:r>
      <w:r w:rsidRPr="00AD4601">
        <w:rPr>
          <w:color w:val="000000"/>
          <w:lang w:val="es-ES"/>
        </w:rPr>
        <w:t xml:space="preserve"> (Número December, pp. 63–78). https://doi.org/10.4185/cac142</w:t>
      </w:r>
    </w:p>
    <w:p w14:paraId="283390E1" w14:textId="2CE1DEA0" w:rsidR="0008534A" w:rsidRPr="00AE5B87" w:rsidRDefault="009769C8">
      <w:pPr>
        <w:pBdr>
          <w:top w:val="nil"/>
          <w:left w:val="nil"/>
          <w:bottom w:val="nil"/>
          <w:right w:val="nil"/>
          <w:between w:val="nil"/>
        </w:pBdr>
        <w:spacing w:line="480" w:lineRule="auto"/>
        <w:ind w:left="720" w:hanging="720"/>
        <w:rPr>
          <w:color w:val="000000"/>
          <w:lang w:val="en-GB"/>
        </w:rPr>
      </w:pPr>
      <w:r w:rsidRPr="00AD4601">
        <w:rPr>
          <w:color w:val="000000"/>
          <w:lang w:val="es-ES"/>
        </w:rPr>
        <w:t xml:space="preserve">Campos Freire, F., De Aguilera Moyano, M., &amp; Rodríguez-Castro, M. (2018). Impacto de las plataformas globales en la competencia mediática y los resultados de las empresas de comunicación europeas. </w:t>
      </w:r>
      <w:r>
        <w:rPr>
          <w:i/>
          <w:iCs/>
          <w:color w:val="000000"/>
          <w:lang w:val="en-GB"/>
        </w:rPr>
        <w:t>Communication &amp; Society</w:t>
      </w:r>
      <w:r>
        <w:rPr>
          <w:color w:val="000000"/>
          <w:lang w:val="en-GB"/>
        </w:rPr>
        <w:t xml:space="preserve">, </w:t>
      </w:r>
      <w:r>
        <w:rPr>
          <w:i/>
          <w:iCs/>
          <w:color w:val="000000"/>
          <w:lang w:val="en-GB"/>
        </w:rPr>
        <w:t>31</w:t>
      </w:r>
      <w:r>
        <w:rPr>
          <w:color w:val="000000"/>
          <w:lang w:val="en-GB"/>
        </w:rPr>
        <w:t>(2), 223–238. https://doi.org/10.15581/003.31.3.223-238</w:t>
      </w:r>
    </w:p>
    <w:p w14:paraId="5D49D91C"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Castells, M. (2002). </w:t>
      </w:r>
      <w:r>
        <w:rPr>
          <w:i/>
          <w:iCs/>
          <w:color w:val="000000"/>
          <w:lang w:val="en-GB"/>
        </w:rPr>
        <w:t>La Galaxia Internet</w:t>
      </w:r>
      <w:r>
        <w:rPr>
          <w:color w:val="000000"/>
          <w:lang w:val="en-GB"/>
        </w:rPr>
        <w:t>. Random House Mondadori, S.A.</w:t>
      </w:r>
    </w:p>
    <w:p w14:paraId="751AEB0C" w14:textId="77777777" w:rsidR="0008534A" w:rsidRPr="00AE5B87" w:rsidRDefault="009769C8">
      <w:pPr>
        <w:pBdr>
          <w:top w:val="nil"/>
          <w:left w:val="nil"/>
          <w:bottom w:val="nil"/>
          <w:right w:val="nil"/>
          <w:between w:val="nil"/>
        </w:pBdr>
        <w:spacing w:line="480" w:lineRule="auto"/>
        <w:ind w:left="720" w:hanging="720"/>
        <w:rPr>
          <w:color w:val="000000"/>
          <w:lang w:val="en-GB"/>
        </w:rPr>
      </w:pPr>
      <w:proofErr w:type="spellStart"/>
      <w:r>
        <w:rPr>
          <w:color w:val="000000"/>
          <w:lang w:val="en-GB"/>
        </w:rPr>
        <w:t>Chalaby</w:t>
      </w:r>
      <w:proofErr w:type="spellEnd"/>
      <w:r>
        <w:rPr>
          <w:color w:val="000000"/>
          <w:lang w:val="en-GB"/>
        </w:rPr>
        <w:t xml:space="preserve">, J. K. (2024). The streaming industry and the platform economy: An analysis. </w:t>
      </w:r>
      <w:r>
        <w:rPr>
          <w:i/>
          <w:iCs/>
          <w:color w:val="000000"/>
          <w:lang w:val="en-GB"/>
        </w:rPr>
        <w:t>Media, Culture &amp; Society</w:t>
      </w:r>
      <w:r>
        <w:rPr>
          <w:color w:val="000000"/>
          <w:lang w:val="en-GB"/>
        </w:rPr>
        <w:t xml:space="preserve">, </w:t>
      </w:r>
      <w:r>
        <w:rPr>
          <w:i/>
          <w:iCs/>
          <w:color w:val="000000"/>
          <w:lang w:val="en-GB"/>
        </w:rPr>
        <w:t>46</w:t>
      </w:r>
      <w:r>
        <w:rPr>
          <w:color w:val="000000"/>
          <w:lang w:val="en-GB"/>
        </w:rPr>
        <w:t>(3), 552–571. https://doi.org/10.1177/01634437231210439</w:t>
      </w:r>
    </w:p>
    <w:p w14:paraId="24B8306F"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Choudary, S. P. (2015). </w:t>
      </w:r>
      <w:r>
        <w:rPr>
          <w:i/>
          <w:iCs/>
          <w:color w:val="000000"/>
          <w:lang w:val="en-GB"/>
        </w:rPr>
        <w:t>Platform Scale. How an emerging business model helps startups build large empires with minimum investment</w:t>
      </w:r>
      <w:r>
        <w:rPr>
          <w:color w:val="000000"/>
          <w:lang w:val="en-GB"/>
        </w:rPr>
        <w:t xml:space="preserve"> (1</w:t>
      </w:r>
      <w:r>
        <w:rPr>
          <w:color w:val="000000"/>
          <w:vertAlign w:val="superscript"/>
          <w:lang w:val="en-GB"/>
        </w:rPr>
        <w:t>a</w:t>
      </w:r>
      <w:r>
        <w:rPr>
          <w:color w:val="000000"/>
          <w:lang w:val="en-GB"/>
        </w:rPr>
        <w:t>). Platform Thinking Labs.</w:t>
      </w:r>
    </w:p>
    <w:p w14:paraId="4926DC94" w14:textId="0D5B9ED7" w:rsidR="0008534A" w:rsidRPr="00AD4601" w:rsidRDefault="009769C8">
      <w:pPr>
        <w:pBdr>
          <w:top w:val="nil"/>
          <w:left w:val="nil"/>
          <w:bottom w:val="nil"/>
          <w:right w:val="nil"/>
          <w:between w:val="nil"/>
        </w:pBdr>
        <w:spacing w:line="480" w:lineRule="auto"/>
        <w:ind w:left="720" w:hanging="720"/>
        <w:rPr>
          <w:color w:val="000000"/>
          <w:lang w:val="es-ES"/>
        </w:rPr>
      </w:pPr>
      <w:r>
        <w:rPr>
          <w:color w:val="000000"/>
          <w:lang w:val="en-GB"/>
        </w:rPr>
        <w:t xml:space="preserve">Clares </w:t>
      </w:r>
      <w:proofErr w:type="spellStart"/>
      <w:r>
        <w:rPr>
          <w:color w:val="000000"/>
          <w:lang w:val="en-GB"/>
        </w:rPr>
        <w:t>Gavilán</w:t>
      </w:r>
      <w:proofErr w:type="spellEnd"/>
      <w:r>
        <w:rPr>
          <w:color w:val="000000"/>
          <w:lang w:val="en-GB"/>
        </w:rPr>
        <w:t xml:space="preserve">, J., Merino Álvarez, C., &amp; Neira, E. (2019). </w:t>
      </w:r>
      <w:r w:rsidRPr="00AD4601">
        <w:rPr>
          <w:i/>
          <w:iCs/>
          <w:color w:val="000000"/>
          <w:lang w:val="es-ES"/>
        </w:rPr>
        <w:t xml:space="preserve">La revolución </w:t>
      </w:r>
      <w:proofErr w:type="spellStart"/>
      <w:r w:rsidRPr="00AD4601">
        <w:rPr>
          <w:i/>
          <w:iCs/>
          <w:color w:val="000000"/>
          <w:lang w:val="es-ES"/>
        </w:rPr>
        <w:t>over</w:t>
      </w:r>
      <w:proofErr w:type="spellEnd"/>
      <w:r w:rsidRPr="00AD4601">
        <w:rPr>
          <w:i/>
          <w:iCs/>
          <w:color w:val="000000"/>
          <w:lang w:val="es-ES"/>
        </w:rPr>
        <w:t xml:space="preserve"> </w:t>
      </w:r>
      <w:proofErr w:type="spellStart"/>
      <w:r w:rsidRPr="00AD4601">
        <w:rPr>
          <w:i/>
          <w:iCs/>
          <w:color w:val="000000"/>
          <w:lang w:val="es-ES"/>
        </w:rPr>
        <w:t>the</w:t>
      </w:r>
      <w:proofErr w:type="spellEnd"/>
      <w:r w:rsidRPr="00AD4601">
        <w:rPr>
          <w:i/>
          <w:iCs/>
          <w:color w:val="000000"/>
          <w:lang w:val="es-ES"/>
        </w:rPr>
        <w:t xml:space="preserve"> top: Del vídeo bajo demanda (</w:t>
      </w:r>
      <w:proofErr w:type="spellStart"/>
      <w:r w:rsidRPr="00AD4601">
        <w:rPr>
          <w:i/>
          <w:iCs/>
          <w:color w:val="000000"/>
          <w:lang w:val="es-ES"/>
        </w:rPr>
        <w:t>VoD</w:t>
      </w:r>
      <w:proofErr w:type="spellEnd"/>
      <w:r w:rsidRPr="00AD4601">
        <w:rPr>
          <w:i/>
          <w:iCs/>
          <w:color w:val="000000"/>
          <w:lang w:val="es-ES"/>
        </w:rPr>
        <w:t>) a la televisión por internet</w:t>
      </w:r>
      <w:r w:rsidRPr="00AD4601">
        <w:rPr>
          <w:color w:val="000000"/>
          <w:lang w:val="es-ES"/>
        </w:rPr>
        <w:t>. Editorial UOC (</w:t>
      </w:r>
      <w:proofErr w:type="spellStart"/>
      <w:r w:rsidRPr="00AD4601">
        <w:rPr>
          <w:color w:val="000000"/>
          <w:lang w:val="es-ES"/>
        </w:rPr>
        <w:t>Universitat</w:t>
      </w:r>
      <w:proofErr w:type="spellEnd"/>
      <w:r w:rsidRPr="00AD4601">
        <w:rPr>
          <w:color w:val="000000"/>
          <w:lang w:val="es-ES"/>
        </w:rPr>
        <w:t xml:space="preserve"> Oberta de Catalunya).</w:t>
      </w:r>
    </w:p>
    <w:p w14:paraId="72E8F3D4" w14:textId="77777777" w:rsidR="0008534A" w:rsidRPr="00AD4601" w:rsidRDefault="009769C8">
      <w:pPr>
        <w:pBdr>
          <w:top w:val="nil"/>
          <w:left w:val="nil"/>
          <w:bottom w:val="nil"/>
          <w:right w:val="nil"/>
          <w:between w:val="nil"/>
        </w:pBdr>
        <w:spacing w:line="480" w:lineRule="auto"/>
        <w:ind w:left="720" w:hanging="720"/>
        <w:rPr>
          <w:color w:val="000000"/>
          <w:lang w:val="pt-BR"/>
        </w:rPr>
      </w:pPr>
      <w:r w:rsidRPr="00AD4601">
        <w:rPr>
          <w:color w:val="000000"/>
          <w:lang w:val="es-ES"/>
        </w:rPr>
        <w:t xml:space="preserve">Corporación RTVE. (2023, Julio 15). </w:t>
      </w:r>
      <w:r w:rsidRPr="00AD4601">
        <w:rPr>
          <w:i/>
          <w:iCs/>
          <w:color w:val="000000"/>
          <w:lang w:val="es-ES"/>
        </w:rPr>
        <w:t>RTVE Digital</w:t>
      </w:r>
      <w:r w:rsidRPr="00AD4601">
        <w:rPr>
          <w:color w:val="000000"/>
          <w:lang w:val="es-ES"/>
        </w:rPr>
        <w:t xml:space="preserve">. </w:t>
      </w:r>
      <w:r w:rsidRPr="00AD4601">
        <w:rPr>
          <w:color w:val="000000"/>
          <w:lang w:val="pt-BR"/>
        </w:rPr>
        <w:t>RTVE.es. https://www.rtve.es/rtve/20230715/areas-actividad-rtvees/942160.shtml</w:t>
      </w:r>
    </w:p>
    <w:p w14:paraId="6DDEF297" w14:textId="77777777" w:rsidR="0008534A" w:rsidRPr="00AD4601" w:rsidRDefault="009769C8">
      <w:pPr>
        <w:pBdr>
          <w:top w:val="nil"/>
          <w:left w:val="nil"/>
          <w:bottom w:val="nil"/>
          <w:right w:val="nil"/>
          <w:between w:val="nil"/>
        </w:pBdr>
        <w:spacing w:line="480" w:lineRule="auto"/>
        <w:ind w:left="720" w:hanging="720"/>
        <w:rPr>
          <w:color w:val="000000"/>
          <w:lang w:val="es-ES"/>
        </w:rPr>
      </w:pPr>
      <w:proofErr w:type="spellStart"/>
      <w:r w:rsidRPr="00AD4601">
        <w:rPr>
          <w:color w:val="000000"/>
          <w:lang w:val="pt-BR"/>
        </w:rPr>
        <w:t>Corporación</w:t>
      </w:r>
      <w:proofErr w:type="spellEnd"/>
      <w:r w:rsidRPr="00AD4601">
        <w:rPr>
          <w:color w:val="000000"/>
          <w:lang w:val="pt-BR"/>
        </w:rPr>
        <w:t xml:space="preserve"> RTVE. (2025). </w:t>
      </w:r>
      <w:r w:rsidRPr="00AD4601">
        <w:rPr>
          <w:i/>
          <w:iCs/>
          <w:color w:val="000000"/>
          <w:lang w:val="pt-BR"/>
        </w:rPr>
        <w:t xml:space="preserve">Memoria 2024. </w:t>
      </w:r>
      <w:r w:rsidRPr="00AD4601">
        <w:rPr>
          <w:i/>
          <w:iCs/>
          <w:color w:val="000000"/>
          <w:lang w:val="es-ES"/>
        </w:rPr>
        <w:t>Servicio público y cumplimiento del Mandato-marco</w:t>
      </w:r>
      <w:r w:rsidRPr="00AD4601">
        <w:rPr>
          <w:color w:val="000000"/>
          <w:lang w:val="es-ES"/>
        </w:rPr>
        <w:t>. https://www.rtve.es/rtve/20230803/transparencia-memorias-servicio-</w:t>
      </w:r>
      <w:r w:rsidRPr="00AD4601">
        <w:rPr>
          <w:color w:val="000000"/>
          <w:lang w:val="es-ES"/>
        </w:rPr>
        <w:lastRenderedPageBreak/>
        <w:t>publico/951181.shtml</w:t>
      </w:r>
    </w:p>
    <w:p w14:paraId="1D0D7E53" w14:textId="27B21564"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D’Arma, A., </w:t>
      </w:r>
      <w:proofErr w:type="spellStart"/>
      <w:r>
        <w:rPr>
          <w:color w:val="000000"/>
          <w:lang w:val="en-GB"/>
        </w:rPr>
        <w:t>Raats</w:t>
      </w:r>
      <w:proofErr w:type="spellEnd"/>
      <w:r>
        <w:rPr>
          <w:color w:val="000000"/>
          <w:lang w:val="en-GB"/>
        </w:rPr>
        <w:t xml:space="preserve">, T., &amp; </w:t>
      </w:r>
      <w:proofErr w:type="spellStart"/>
      <w:r>
        <w:rPr>
          <w:color w:val="000000"/>
          <w:lang w:val="en-GB"/>
        </w:rPr>
        <w:t>Steemers</w:t>
      </w:r>
      <w:proofErr w:type="spellEnd"/>
      <w:r>
        <w:rPr>
          <w:color w:val="000000"/>
          <w:lang w:val="en-GB"/>
        </w:rPr>
        <w:t xml:space="preserve">, J. (2021). Public service media in the age of </w:t>
      </w:r>
      <w:proofErr w:type="spellStart"/>
      <w:r>
        <w:rPr>
          <w:color w:val="000000"/>
          <w:lang w:val="en-GB"/>
        </w:rPr>
        <w:t>SVoDs</w:t>
      </w:r>
      <w:proofErr w:type="spellEnd"/>
      <w:r>
        <w:rPr>
          <w:color w:val="000000"/>
          <w:lang w:val="en-GB"/>
        </w:rPr>
        <w:t xml:space="preserve">: A comparative study of PSM strategic responses in Flanders, Italy and the UK. </w:t>
      </w:r>
      <w:r>
        <w:rPr>
          <w:i/>
          <w:iCs/>
          <w:color w:val="000000"/>
          <w:lang w:val="en-GB"/>
        </w:rPr>
        <w:t>Media, Culture &amp; Society</w:t>
      </w:r>
      <w:r>
        <w:rPr>
          <w:color w:val="000000"/>
          <w:lang w:val="en-GB"/>
        </w:rPr>
        <w:t xml:space="preserve">, </w:t>
      </w:r>
      <w:r>
        <w:rPr>
          <w:i/>
          <w:iCs/>
          <w:color w:val="000000"/>
          <w:lang w:val="en-GB"/>
        </w:rPr>
        <w:t>43</w:t>
      </w:r>
      <w:r>
        <w:rPr>
          <w:color w:val="000000"/>
          <w:lang w:val="en-GB"/>
        </w:rPr>
        <w:t>(4), 682–700. https://doi.org/10.1177/0163443720972909</w:t>
      </w:r>
    </w:p>
    <w:p w14:paraId="29B3E62F"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Davis, S. (2023). What is Netflix imperialism? Interrogating the monopoly aspirations of the ‘World’s largest television network’. </w:t>
      </w:r>
      <w:r>
        <w:rPr>
          <w:i/>
          <w:iCs/>
          <w:color w:val="000000"/>
          <w:lang w:val="en-GB"/>
        </w:rPr>
        <w:t>Information, Communication &amp; Society</w:t>
      </w:r>
      <w:r>
        <w:rPr>
          <w:color w:val="000000"/>
          <w:lang w:val="en-GB"/>
        </w:rPr>
        <w:t xml:space="preserve">, </w:t>
      </w:r>
      <w:r>
        <w:rPr>
          <w:i/>
          <w:iCs/>
          <w:color w:val="000000"/>
          <w:lang w:val="en-GB"/>
        </w:rPr>
        <w:t>26</w:t>
      </w:r>
      <w:r>
        <w:rPr>
          <w:color w:val="000000"/>
          <w:lang w:val="en-GB"/>
        </w:rPr>
        <w:t>(6), 1143–1158. https://doi.org/10.1080/1369118X.2021.1993955</w:t>
      </w:r>
    </w:p>
    <w:p w14:paraId="75925D1B" w14:textId="77777777" w:rsidR="0008534A" w:rsidRPr="00AD4601" w:rsidRDefault="009769C8">
      <w:pPr>
        <w:pBdr>
          <w:top w:val="nil"/>
          <w:left w:val="nil"/>
          <w:bottom w:val="nil"/>
          <w:right w:val="nil"/>
          <w:between w:val="nil"/>
        </w:pBdr>
        <w:spacing w:line="480" w:lineRule="auto"/>
        <w:ind w:left="720" w:hanging="720"/>
        <w:rPr>
          <w:color w:val="000000"/>
          <w:lang w:val="es-ES"/>
        </w:rPr>
      </w:pPr>
      <w:r>
        <w:rPr>
          <w:color w:val="000000"/>
          <w:lang w:val="en-GB"/>
        </w:rPr>
        <w:t xml:space="preserve">Díaz Arias, R. (2012). </w:t>
      </w:r>
      <w:r w:rsidRPr="00AD4601">
        <w:rPr>
          <w:i/>
          <w:iCs/>
          <w:color w:val="000000"/>
          <w:lang w:val="es-ES"/>
        </w:rPr>
        <w:t>Contenido jurídico del servicio público de la radiotelevisión en España. Las obligaciones de los operadores públicos y privados</w:t>
      </w:r>
      <w:r w:rsidRPr="00AD4601">
        <w:rPr>
          <w:color w:val="000000"/>
          <w:lang w:val="es-ES"/>
        </w:rPr>
        <w:t xml:space="preserve"> (1</w:t>
      </w:r>
      <w:r w:rsidRPr="00AD4601">
        <w:rPr>
          <w:color w:val="000000"/>
          <w:vertAlign w:val="superscript"/>
          <w:lang w:val="es-ES"/>
        </w:rPr>
        <w:t>a</w:t>
      </w:r>
      <w:r w:rsidRPr="00AD4601">
        <w:rPr>
          <w:color w:val="000000"/>
          <w:lang w:val="es-ES"/>
        </w:rPr>
        <w:t>). Icono 14 editorial.</w:t>
      </w:r>
    </w:p>
    <w:p w14:paraId="0B0AD251"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Directiva (UE) 2018/1808 del Parlamento Europeo y del Consejo, de 14 de noviembre de 2018. (2018). </w:t>
      </w:r>
      <w:r w:rsidRPr="00AD4601">
        <w:rPr>
          <w:i/>
          <w:iCs/>
          <w:color w:val="000000"/>
          <w:lang w:val="es-ES"/>
        </w:rPr>
        <w:t>Diario Oficial de la Unión Europea</w:t>
      </w:r>
      <w:r w:rsidRPr="00AD4601">
        <w:rPr>
          <w:color w:val="000000"/>
          <w:lang w:val="es-ES"/>
        </w:rPr>
        <w:t xml:space="preserve">, </w:t>
      </w:r>
      <w:r w:rsidRPr="00AD4601">
        <w:rPr>
          <w:i/>
          <w:iCs/>
          <w:color w:val="000000"/>
          <w:lang w:val="es-ES"/>
        </w:rPr>
        <w:t>14 de noviembre de 2018</w:t>
      </w:r>
      <w:r w:rsidRPr="00AD4601">
        <w:rPr>
          <w:color w:val="000000"/>
          <w:lang w:val="es-ES"/>
        </w:rPr>
        <w:t>.</w:t>
      </w:r>
    </w:p>
    <w:p w14:paraId="39332A7E" w14:textId="6050F774" w:rsidR="0008534A" w:rsidRPr="00AE5B87" w:rsidRDefault="009769C8">
      <w:pPr>
        <w:pBdr>
          <w:top w:val="nil"/>
          <w:left w:val="nil"/>
          <w:bottom w:val="nil"/>
          <w:right w:val="nil"/>
          <w:between w:val="nil"/>
        </w:pBdr>
        <w:spacing w:line="480" w:lineRule="auto"/>
        <w:ind w:left="720" w:hanging="720"/>
        <w:rPr>
          <w:color w:val="000000"/>
          <w:lang w:val="en-GB"/>
        </w:rPr>
      </w:pPr>
      <w:r w:rsidRPr="00AD4601">
        <w:rPr>
          <w:color w:val="000000"/>
          <w:lang w:val="es-ES"/>
        </w:rPr>
        <w:t xml:space="preserve">Dragomir, M., Rodríguez Castro, M., &amp; </w:t>
      </w:r>
      <w:proofErr w:type="spellStart"/>
      <w:r w:rsidRPr="00AD4601">
        <w:rPr>
          <w:color w:val="000000"/>
          <w:lang w:val="es-ES"/>
        </w:rPr>
        <w:t>Aslama</w:t>
      </w:r>
      <w:proofErr w:type="spellEnd"/>
      <w:r w:rsidRPr="00AD4601">
        <w:rPr>
          <w:color w:val="000000"/>
          <w:lang w:val="es-ES"/>
        </w:rPr>
        <w:t xml:space="preserve"> Horowitz, M. (2024). </w:t>
      </w:r>
      <w:r>
        <w:rPr>
          <w:color w:val="000000"/>
          <w:lang w:val="en-GB"/>
        </w:rPr>
        <w:t xml:space="preserve">Public Service Media and </w:t>
      </w:r>
      <w:proofErr w:type="spellStart"/>
      <w:r>
        <w:rPr>
          <w:color w:val="000000"/>
          <w:lang w:val="en-GB"/>
        </w:rPr>
        <w:t>Platformization</w:t>
      </w:r>
      <w:proofErr w:type="spellEnd"/>
      <w:r>
        <w:rPr>
          <w:color w:val="000000"/>
          <w:lang w:val="en-GB"/>
        </w:rPr>
        <w:t xml:space="preserve">: What Role Does EU Regulation Play? </w:t>
      </w:r>
      <w:r>
        <w:rPr>
          <w:i/>
          <w:iCs/>
          <w:color w:val="000000"/>
          <w:lang w:val="en-GB"/>
        </w:rPr>
        <w:t>Journalism and Media</w:t>
      </w:r>
      <w:r>
        <w:rPr>
          <w:color w:val="000000"/>
          <w:lang w:val="en-GB"/>
        </w:rPr>
        <w:t xml:space="preserve">, </w:t>
      </w:r>
      <w:r>
        <w:rPr>
          <w:i/>
          <w:iCs/>
          <w:color w:val="000000"/>
          <w:lang w:val="en-GB"/>
        </w:rPr>
        <w:t>5</w:t>
      </w:r>
      <w:r>
        <w:rPr>
          <w:color w:val="000000"/>
          <w:lang w:val="en-GB"/>
        </w:rPr>
        <w:t>(3), 1378–1394. https://doi.org/10.3390/journalmedia5030087</w:t>
      </w:r>
    </w:p>
    <w:p w14:paraId="7AF1FF08" w14:textId="238EADD2"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Ene, L., </w:t>
      </w:r>
      <w:proofErr w:type="spellStart"/>
      <w:r>
        <w:rPr>
          <w:color w:val="000000"/>
          <w:lang w:val="en-GB"/>
        </w:rPr>
        <w:t>Fioroni</w:t>
      </w:r>
      <w:proofErr w:type="spellEnd"/>
      <w:r>
        <w:rPr>
          <w:color w:val="000000"/>
          <w:lang w:val="en-GB"/>
        </w:rPr>
        <w:t xml:space="preserve">, M., Fontaine, G., Greece, C., Kanzler, M., Lacourt, A., Munch, É., Radel-Cormann, J., &amp; Schneeberger, A. (2025). </w:t>
      </w:r>
      <w:r>
        <w:rPr>
          <w:i/>
          <w:iCs/>
          <w:color w:val="000000"/>
          <w:lang w:val="en-GB"/>
        </w:rPr>
        <w:t>Key Trends 2025—Television, cinema, video and on-demand audiovisual services. The pan-</w:t>
      </w:r>
      <w:proofErr w:type="spellStart"/>
      <w:r>
        <w:rPr>
          <w:i/>
          <w:iCs/>
          <w:color w:val="000000"/>
          <w:lang w:val="en-GB"/>
        </w:rPr>
        <w:t>european</w:t>
      </w:r>
      <w:proofErr w:type="spellEnd"/>
      <w:r>
        <w:rPr>
          <w:i/>
          <w:iCs/>
          <w:color w:val="000000"/>
          <w:lang w:val="en-GB"/>
        </w:rPr>
        <w:t xml:space="preserve"> picture</w:t>
      </w:r>
      <w:r>
        <w:rPr>
          <w:color w:val="000000"/>
          <w:lang w:val="en-GB"/>
        </w:rPr>
        <w:t xml:space="preserve">. </w:t>
      </w:r>
      <w:proofErr w:type="spellStart"/>
      <w:r>
        <w:rPr>
          <w:color w:val="000000"/>
          <w:lang w:val="en-GB"/>
        </w:rPr>
        <w:t>Observatorio</w:t>
      </w:r>
      <w:proofErr w:type="spellEnd"/>
      <w:r>
        <w:rPr>
          <w:color w:val="000000"/>
          <w:lang w:val="en-GB"/>
        </w:rPr>
        <w:t xml:space="preserve"> Audiovisual de Europa - Consejo de Europa. https://rm.coe.int/key-trends-2025-en/1680b4e91d</w:t>
      </w:r>
    </w:p>
    <w:p w14:paraId="30D1DF40" w14:textId="2C27D72D" w:rsidR="0008534A" w:rsidRPr="00AD4601" w:rsidRDefault="009769C8">
      <w:pPr>
        <w:pBdr>
          <w:top w:val="nil"/>
          <w:left w:val="nil"/>
          <w:bottom w:val="nil"/>
          <w:right w:val="nil"/>
          <w:between w:val="nil"/>
        </w:pBdr>
        <w:spacing w:line="480" w:lineRule="auto"/>
        <w:ind w:left="720" w:hanging="720"/>
        <w:rPr>
          <w:color w:val="000000"/>
          <w:lang w:val="es-ES"/>
        </w:rPr>
      </w:pPr>
      <w:r>
        <w:rPr>
          <w:color w:val="000000"/>
          <w:lang w:val="en-GB"/>
        </w:rPr>
        <w:t>Fernández-Manzano, E.-P., Neira, E., &amp; Clares-</w:t>
      </w:r>
      <w:proofErr w:type="spellStart"/>
      <w:r>
        <w:rPr>
          <w:color w:val="000000"/>
          <w:lang w:val="en-GB"/>
        </w:rPr>
        <w:t>Gavilán</w:t>
      </w:r>
      <w:proofErr w:type="spellEnd"/>
      <w:r>
        <w:rPr>
          <w:color w:val="000000"/>
          <w:lang w:val="en-GB"/>
        </w:rPr>
        <w:t xml:space="preserve">, J. (2016). Data management in audiovisual business: Netflix as a case study. </w:t>
      </w:r>
      <w:r w:rsidRPr="00AD4601">
        <w:rPr>
          <w:i/>
          <w:iCs/>
          <w:color w:val="000000"/>
          <w:lang w:val="es-ES"/>
        </w:rPr>
        <w:t>El Profesional de la Información</w:t>
      </w:r>
      <w:r w:rsidRPr="00AD4601">
        <w:rPr>
          <w:color w:val="000000"/>
          <w:lang w:val="es-ES"/>
        </w:rPr>
        <w:t xml:space="preserve">, </w:t>
      </w:r>
      <w:r w:rsidRPr="00AD4601">
        <w:rPr>
          <w:i/>
          <w:iCs/>
          <w:color w:val="000000"/>
          <w:lang w:val="es-ES"/>
        </w:rPr>
        <w:t>25</w:t>
      </w:r>
      <w:r w:rsidRPr="00AD4601">
        <w:rPr>
          <w:color w:val="000000"/>
          <w:lang w:val="es-ES"/>
        </w:rPr>
        <w:t xml:space="preserve">(4), </w:t>
      </w:r>
      <w:r w:rsidRPr="00AD4601">
        <w:rPr>
          <w:color w:val="000000"/>
          <w:lang w:val="es-ES"/>
        </w:rPr>
        <w:lastRenderedPageBreak/>
        <w:t>568. https://doi.org/10.3145/epi.2016.jul.06</w:t>
      </w:r>
    </w:p>
    <w:p w14:paraId="7E6E7223"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Gillespie, T. (2010). The politics of ‘</w:t>
      </w:r>
      <w:proofErr w:type="gramStart"/>
      <w:r>
        <w:rPr>
          <w:color w:val="000000"/>
          <w:lang w:val="en-GB"/>
        </w:rPr>
        <w:t>platforms’</w:t>
      </w:r>
      <w:proofErr w:type="gramEnd"/>
      <w:r>
        <w:rPr>
          <w:color w:val="000000"/>
          <w:lang w:val="en-GB"/>
        </w:rPr>
        <w:t xml:space="preserve">. </w:t>
      </w:r>
      <w:r>
        <w:rPr>
          <w:i/>
          <w:iCs/>
          <w:color w:val="000000"/>
          <w:lang w:val="en-GB"/>
        </w:rPr>
        <w:t>New Media &amp; Society</w:t>
      </w:r>
      <w:r>
        <w:rPr>
          <w:color w:val="000000"/>
          <w:lang w:val="en-GB"/>
        </w:rPr>
        <w:t xml:space="preserve">, </w:t>
      </w:r>
      <w:r>
        <w:rPr>
          <w:i/>
          <w:iCs/>
          <w:color w:val="000000"/>
          <w:lang w:val="en-GB"/>
        </w:rPr>
        <w:t>12</w:t>
      </w:r>
      <w:r>
        <w:rPr>
          <w:color w:val="000000"/>
          <w:lang w:val="en-GB"/>
        </w:rPr>
        <w:t>(3), 347–364. https://doi.org/10.1177/1461444809342738</w:t>
      </w:r>
    </w:p>
    <w:p w14:paraId="6E1DAB63" w14:textId="77777777" w:rsidR="0008534A" w:rsidRPr="00AE5B87" w:rsidRDefault="009769C8">
      <w:pPr>
        <w:pBdr>
          <w:top w:val="nil"/>
          <w:left w:val="nil"/>
          <w:bottom w:val="nil"/>
          <w:right w:val="nil"/>
          <w:between w:val="nil"/>
        </w:pBdr>
        <w:spacing w:line="480" w:lineRule="auto"/>
        <w:ind w:left="720" w:hanging="720"/>
        <w:rPr>
          <w:color w:val="000000"/>
          <w:lang w:val="en-GB"/>
        </w:rPr>
      </w:pPr>
      <w:r w:rsidRPr="00AD4601">
        <w:rPr>
          <w:color w:val="000000"/>
          <w:lang w:val="es-ES"/>
        </w:rPr>
        <w:t xml:space="preserve">Guerrero Pérez, E. (2018). La fuga de los </w:t>
      </w:r>
      <w:proofErr w:type="spellStart"/>
      <w:r w:rsidRPr="00AD4601">
        <w:rPr>
          <w:color w:val="000000"/>
          <w:lang w:val="es-ES"/>
        </w:rPr>
        <w:t>millennials</w:t>
      </w:r>
      <w:proofErr w:type="spellEnd"/>
      <w:r w:rsidRPr="00AD4601">
        <w:rPr>
          <w:color w:val="000000"/>
          <w:lang w:val="es-ES"/>
        </w:rPr>
        <w:t xml:space="preserve"> de la televisión lineal. </w:t>
      </w:r>
      <w:r>
        <w:rPr>
          <w:i/>
          <w:iCs/>
          <w:color w:val="000000"/>
          <w:lang w:val="en-GB"/>
        </w:rPr>
        <w:t xml:space="preserve">Revista Latina de </w:t>
      </w:r>
      <w:proofErr w:type="spellStart"/>
      <w:r>
        <w:rPr>
          <w:i/>
          <w:iCs/>
          <w:color w:val="000000"/>
          <w:lang w:val="en-GB"/>
        </w:rPr>
        <w:t>Comunicación</w:t>
      </w:r>
      <w:proofErr w:type="spellEnd"/>
      <w:r>
        <w:rPr>
          <w:i/>
          <w:iCs/>
          <w:color w:val="000000"/>
          <w:lang w:val="en-GB"/>
        </w:rPr>
        <w:t xml:space="preserve"> Social</w:t>
      </w:r>
      <w:r>
        <w:rPr>
          <w:color w:val="000000"/>
          <w:lang w:val="en-GB"/>
        </w:rPr>
        <w:t xml:space="preserve">, </w:t>
      </w:r>
      <w:r>
        <w:rPr>
          <w:i/>
          <w:iCs/>
          <w:color w:val="000000"/>
          <w:lang w:val="en-GB"/>
        </w:rPr>
        <w:t>73</w:t>
      </w:r>
      <w:r>
        <w:rPr>
          <w:color w:val="000000"/>
          <w:lang w:val="en-GB"/>
        </w:rPr>
        <w:t>, 1231–1246. https://doi.org/10.4185/RLCS-2018-1304</w:t>
      </w:r>
    </w:p>
    <w:p w14:paraId="0344ECC7"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Helmond, A. (2015). </w:t>
      </w:r>
      <w:r>
        <w:rPr>
          <w:i/>
          <w:iCs/>
          <w:color w:val="000000"/>
          <w:lang w:val="en-GB"/>
        </w:rPr>
        <w:t xml:space="preserve">The web as Platform. Data flows in </w:t>
      </w:r>
      <w:proofErr w:type="gramStart"/>
      <w:r>
        <w:rPr>
          <w:i/>
          <w:iCs/>
          <w:color w:val="000000"/>
          <w:lang w:val="en-GB"/>
        </w:rPr>
        <w:t>Social Media</w:t>
      </w:r>
      <w:proofErr w:type="gramEnd"/>
      <w:r>
        <w:rPr>
          <w:color w:val="000000"/>
          <w:lang w:val="en-GB"/>
        </w:rPr>
        <w:t xml:space="preserve">. </w:t>
      </w:r>
      <w:proofErr w:type="spellStart"/>
      <w:r>
        <w:rPr>
          <w:color w:val="000000"/>
          <w:lang w:val="en-GB"/>
        </w:rPr>
        <w:t>Universidade</w:t>
      </w:r>
      <w:proofErr w:type="spellEnd"/>
      <w:r>
        <w:rPr>
          <w:color w:val="000000"/>
          <w:lang w:val="en-GB"/>
        </w:rPr>
        <w:t xml:space="preserve"> de Amsterdam.</w:t>
      </w:r>
    </w:p>
    <w:p w14:paraId="063C52DB"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Jin, D. Y. (2015). </w:t>
      </w:r>
      <w:r>
        <w:rPr>
          <w:i/>
          <w:iCs/>
          <w:color w:val="000000"/>
          <w:lang w:val="en-GB"/>
        </w:rPr>
        <w:t>Digital platforms, imperialism and political culture</w:t>
      </w:r>
      <w:r>
        <w:rPr>
          <w:color w:val="000000"/>
          <w:lang w:val="en-GB"/>
        </w:rPr>
        <w:t>. Routledge, Taylor &amp; Francis Group. https://doi.org/10.4324/9781315717128</w:t>
      </w:r>
    </w:p>
    <w:p w14:paraId="534356C1"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Kueng, L. (2017). </w:t>
      </w:r>
      <w:r>
        <w:rPr>
          <w:i/>
          <w:iCs/>
          <w:color w:val="000000"/>
          <w:lang w:val="en-GB"/>
        </w:rPr>
        <w:t>Going digital: A roadmap for organisational transformation</w:t>
      </w:r>
      <w:r>
        <w:rPr>
          <w:color w:val="000000"/>
          <w:lang w:val="en-GB"/>
        </w:rPr>
        <w:t>. Reuters Institute for the Study of Journalism. https://doi.org/10.60625/RISJ-XCE5-7E64</w:t>
      </w:r>
    </w:p>
    <w:p w14:paraId="5964079E" w14:textId="563B3BD3" w:rsidR="0008534A" w:rsidRPr="00AD4601" w:rsidRDefault="009769C8">
      <w:pPr>
        <w:pBdr>
          <w:top w:val="nil"/>
          <w:left w:val="nil"/>
          <w:bottom w:val="nil"/>
          <w:right w:val="nil"/>
          <w:between w:val="nil"/>
        </w:pBdr>
        <w:spacing w:line="480" w:lineRule="auto"/>
        <w:ind w:left="720" w:hanging="720"/>
        <w:rPr>
          <w:color w:val="000000"/>
          <w:lang w:val="es-ES"/>
        </w:rPr>
      </w:pPr>
      <w:r>
        <w:rPr>
          <w:color w:val="000000"/>
          <w:lang w:val="en-GB"/>
        </w:rPr>
        <w:t xml:space="preserve">Langley, P., &amp; Leyshon, A. (2017). Platform capitalism: The intermediation and capitalisation of digital economic circulation. </w:t>
      </w:r>
      <w:proofErr w:type="spellStart"/>
      <w:r w:rsidRPr="00AD4601">
        <w:rPr>
          <w:i/>
          <w:iCs/>
          <w:color w:val="000000"/>
          <w:lang w:val="es-ES"/>
        </w:rPr>
        <w:t>Finance</w:t>
      </w:r>
      <w:proofErr w:type="spellEnd"/>
      <w:r w:rsidRPr="00AD4601">
        <w:rPr>
          <w:i/>
          <w:iCs/>
          <w:color w:val="000000"/>
          <w:lang w:val="es-ES"/>
        </w:rPr>
        <w:t xml:space="preserve"> and </w:t>
      </w:r>
      <w:proofErr w:type="spellStart"/>
      <w:r w:rsidRPr="00AD4601">
        <w:rPr>
          <w:i/>
          <w:iCs/>
          <w:color w:val="000000"/>
          <w:lang w:val="es-ES"/>
        </w:rPr>
        <w:t>Society</w:t>
      </w:r>
      <w:proofErr w:type="spellEnd"/>
      <w:r w:rsidRPr="00AD4601">
        <w:rPr>
          <w:color w:val="000000"/>
          <w:lang w:val="es-ES"/>
        </w:rPr>
        <w:t xml:space="preserve">, </w:t>
      </w:r>
      <w:r w:rsidRPr="00AD4601">
        <w:rPr>
          <w:i/>
          <w:iCs/>
          <w:color w:val="000000"/>
          <w:lang w:val="es-ES"/>
        </w:rPr>
        <w:t>3</w:t>
      </w:r>
      <w:r w:rsidRPr="00AD4601">
        <w:rPr>
          <w:color w:val="000000"/>
          <w:lang w:val="es-ES"/>
        </w:rPr>
        <w:t>(1), 11–31. https://doi.org/10.2218/finsoc.v3i1.1936</w:t>
      </w:r>
    </w:p>
    <w:p w14:paraId="6D8524F8"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Ley 8/2009, de 28 de agosto, de financiación de la Corporación de Radio y Televisión Española. Boletín oficial del Estado, núm. 210, de 31/08/2009 (2009). https://www.boe.es/buscar/act.php?id=BOE-A-2009-13988</w:t>
      </w:r>
    </w:p>
    <w:p w14:paraId="27E81F81"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Ley 13/2022, de 7 de julio, General de Comunicación Audiovisual. Boletín oficial del Estado, núm. 163, de 08/07/2022 (2022). https://www.boe.es/buscar/act.php?id=BOE-A-2022-11311</w:t>
      </w:r>
    </w:p>
    <w:p w14:paraId="0F0D5070"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Ley 17/2006, de 5 de junio, de la radio y la televisión de titularidad estatal. Boletín oficial del Estado, núm. 210, de 07/06/2006 (2006). </w:t>
      </w:r>
      <w:r w:rsidRPr="00AD4601">
        <w:rPr>
          <w:color w:val="000000"/>
          <w:lang w:val="es-ES"/>
        </w:rPr>
        <w:lastRenderedPageBreak/>
        <w:t>https://www.boe.es/buscar/act.php?id=BOE-A-2006-9958</w:t>
      </w:r>
    </w:p>
    <w:p w14:paraId="0CD3917D" w14:textId="77777777" w:rsidR="0008534A" w:rsidRPr="00AE5B87" w:rsidRDefault="009769C8">
      <w:pPr>
        <w:pBdr>
          <w:top w:val="nil"/>
          <w:left w:val="nil"/>
          <w:bottom w:val="nil"/>
          <w:right w:val="nil"/>
          <w:between w:val="nil"/>
        </w:pBdr>
        <w:spacing w:line="480" w:lineRule="auto"/>
        <w:ind w:left="720" w:hanging="720"/>
        <w:rPr>
          <w:color w:val="000000"/>
          <w:lang w:val="en-GB"/>
        </w:rPr>
      </w:pPr>
      <w:r w:rsidRPr="00AD4601">
        <w:rPr>
          <w:color w:val="000000"/>
          <w:lang w:val="es-ES"/>
        </w:rPr>
        <w:t xml:space="preserve">Lobato, R. (2019). </w:t>
      </w:r>
      <w:r w:rsidRPr="00AD4601">
        <w:rPr>
          <w:i/>
          <w:iCs/>
          <w:color w:val="000000"/>
          <w:lang w:val="es-ES"/>
        </w:rPr>
        <w:t xml:space="preserve">Netflix </w:t>
      </w:r>
      <w:proofErr w:type="spellStart"/>
      <w:r w:rsidRPr="00AD4601">
        <w:rPr>
          <w:i/>
          <w:iCs/>
          <w:color w:val="000000"/>
          <w:lang w:val="es-ES"/>
        </w:rPr>
        <w:t>nations</w:t>
      </w:r>
      <w:proofErr w:type="spellEnd"/>
      <w:r w:rsidRPr="00AD4601">
        <w:rPr>
          <w:i/>
          <w:iCs/>
          <w:color w:val="000000"/>
          <w:lang w:val="es-ES"/>
        </w:rPr>
        <w:t xml:space="preserve">: The </w:t>
      </w:r>
      <w:proofErr w:type="spellStart"/>
      <w:r w:rsidRPr="00AD4601">
        <w:rPr>
          <w:i/>
          <w:iCs/>
          <w:color w:val="000000"/>
          <w:lang w:val="es-ES"/>
        </w:rPr>
        <w:t>geography</w:t>
      </w:r>
      <w:proofErr w:type="spellEnd"/>
      <w:r w:rsidRPr="00AD4601">
        <w:rPr>
          <w:i/>
          <w:iCs/>
          <w:color w:val="000000"/>
          <w:lang w:val="es-ES"/>
        </w:rPr>
        <w:t xml:space="preserve"> </w:t>
      </w:r>
      <w:proofErr w:type="spellStart"/>
      <w:r w:rsidRPr="00AD4601">
        <w:rPr>
          <w:i/>
          <w:iCs/>
          <w:color w:val="000000"/>
          <w:lang w:val="es-ES"/>
        </w:rPr>
        <w:t>of</w:t>
      </w:r>
      <w:proofErr w:type="spellEnd"/>
      <w:r w:rsidRPr="00AD4601">
        <w:rPr>
          <w:i/>
          <w:iCs/>
          <w:color w:val="000000"/>
          <w:lang w:val="es-ES"/>
        </w:rPr>
        <w:t xml:space="preserve"> digital </w:t>
      </w:r>
      <w:proofErr w:type="spellStart"/>
      <w:r w:rsidRPr="00AD4601">
        <w:rPr>
          <w:i/>
          <w:iCs/>
          <w:color w:val="000000"/>
          <w:lang w:val="es-ES"/>
        </w:rPr>
        <w:t>distribution</w:t>
      </w:r>
      <w:proofErr w:type="spellEnd"/>
      <w:r w:rsidRPr="00AD4601">
        <w:rPr>
          <w:color w:val="000000"/>
          <w:lang w:val="es-ES"/>
        </w:rPr>
        <w:t xml:space="preserve">. </w:t>
      </w:r>
      <w:r>
        <w:rPr>
          <w:color w:val="000000"/>
          <w:lang w:val="en-GB"/>
        </w:rPr>
        <w:t>New York University Press.</w:t>
      </w:r>
    </w:p>
    <w:p w14:paraId="2B810FC0"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Majó, J. (2012). Evolución de las tecnologías de la comunicación. En M. de Moragas i Spa (Ed.), </w:t>
      </w:r>
      <w:r w:rsidRPr="00AD4601">
        <w:rPr>
          <w:i/>
          <w:iCs/>
          <w:color w:val="000000"/>
          <w:lang w:val="es-ES"/>
        </w:rPr>
        <w:t xml:space="preserve">La comunicación: De los </w:t>
      </w:r>
      <w:proofErr w:type="spellStart"/>
      <w:r w:rsidRPr="00AD4601">
        <w:rPr>
          <w:i/>
          <w:iCs/>
          <w:color w:val="000000"/>
          <w:lang w:val="es-ES"/>
        </w:rPr>
        <w:t>origenes</w:t>
      </w:r>
      <w:proofErr w:type="spellEnd"/>
      <w:r w:rsidRPr="00AD4601">
        <w:rPr>
          <w:i/>
          <w:iCs/>
          <w:color w:val="000000"/>
          <w:lang w:val="es-ES"/>
        </w:rPr>
        <w:t xml:space="preserve"> a internet</w:t>
      </w:r>
      <w:r w:rsidRPr="00AD4601">
        <w:rPr>
          <w:color w:val="000000"/>
          <w:lang w:val="es-ES"/>
        </w:rPr>
        <w:t xml:space="preserve"> (pp. 65–90). Editorial Gedisa, S.A.</w:t>
      </w:r>
    </w:p>
    <w:p w14:paraId="1145FA17"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Morozov, E. (2015). </w:t>
      </w:r>
      <w:r w:rsidRPr="00AD4601">
        <w:rPr>
          <w:i/>
          <w:iCs/>
          <w:color w:val="000000"/>
          <w:lang w:val="es-ES"/>
        </w:rPr>
        <w:t xml:space="preserve">La locura del </w:t>
      </w:r>
      <w:proofErr w:type="spellStart"/>
      <w:r w:rsidRPr="00AD4601">
        <w:rPr>
          <w:i/>
          <w:iCs/>
          <w:color w:val="000000"/>
          <w:lang w:val="es-ES"/>
        </w:rPr>
        <w:t>solucionismo</w:t>
      </w:r>
      <w:proofErr w:type="spellEnd"/>
      <w:r w:rsidRPr="00AD4601">
        <w:rPr>
          <w:i/>
          <w:iCs/>
          <w:color w:val="000000"/>
          <w:lang w:val="es-ES"/>
        </w:rPr>
        <w:t xml:space="preserve"> tecnológico</w:t>
      </w:r>
      <w:r w:rsidRPr="00AD4601">
        <w:rPr>
          <w:color w:val="000000"/>
          <w:lang w:val="es-ES"/>
        </w:rPr>
        <w:t xml:space="preserve"> (Primera edición). Katz Editores.</w:t>
      </w:r>
    </w:p>
    <w:p w14:paraId="449806D1"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Neira, E. (2015). Impacto del modelo Netflix en el consumo cultural en pantallas: Big data, suscripción y </w:t>
      </w:r>
      <w:proofErr w:type="spellStart"/>
      <w:r w:rsidRPr="00AD4601">
        <w:rPr>
          <w:color w:val="000000"/>
          <w:lang w:val="es-ES"/>
        </w:rPr>
        <w:t>long</w:t>
      </w:r>
      <w:proofErr w:type="spellEnd"/>
      <w:r w:rsidRPr="00AD4601">
        <w:rPr>
          <w:color w:val="000000"/>
          <w:lang w:val="es-ES"/>
        </w:rPr>
        <w:t xml:space="preserve"> </w:t>
      </w:r>
      <w:proofErr w:type="spellStart"/>
      <w:r w:rsidRPr="00AD4601">
        <w:rPr>
          <w:color w:val="000000"/>
          <w:lang w:val="es-ES"/>
        </w:rPr>
        <w:t>tail</w:t>
      </w:r>
      <w:proofErr w:type="spellEnd"/>
      <w:r w:rsidRPr="00AD4601">
        <w:rPr>
          <w:color w:val="000000"/>
          <w:lang w:val="es-ES"/>
        </w:rPr>
        <w:t xml:space="preserve">. En R. Mesa (Ed.), </w:t>
      </w:r>
      <w:r w:rsidRPr="00AD4601">
        <w:rPr>
          <w:i/>
          <w:iCs/>
          <w:color w:val="000000"/>
          <w:lang w:val="es-ES"/>
        </w:rPr>
        <w:t>Anuario AC/E de cultura digital 2018</w:t>
      </w:r>
      <w:r w:rsidRPr="00AD4601">
        <w:rPr>
          <w:color w:val="000000"/>
          <w:lang w:val="es-ES"/>
        </w:rPr>
        <w:t xml:space="preserve"> (pp. 68–79). https://www.accioncultural.es/media/DefaultFiles/flipbook/Anuario2018/anuario2018.html#p=201</w:t>
      </w:r>
    </w:p>
    <w:p w14:paraId="174A5E30"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Neira, E. (2018). Un futuro incierto para la televisión, un prometedor futuro para el contenido televisivo. </w:t>
      </w:r>
      <w:r w:rsidRPr="00AD4601">
        <w:rPr>
          <w:i/>
          <w:iCs/>
          <w:color w:val="000000"/>
          <w:lang w:val="es-ES"/>
        </w:rPr>
        <w:t>Cuadernos de periodistas: revista de la Asociación de la Prensa de Madrid</w:t>
      </w:r>
      <w:r w:rsidRPr="00AD4601">
        <w:rPr>
          <w:color w:val="000000"/>
          <w:lang w:val="es-ES"/>
        </w:rPr>
        <w:t xml:space="preserve">, </w:t>
      </w:r>
      <w:r w:rsidRPr="00AD4601">
        <w:rPr>
          <w:i/>
          <w:iCs/>
          <w:color w:val="000000"/>
          <w:lang w:val="es-ES"/>
        </w:rPr>
        <w:t>36</w:t>
      </w:r>
      <w:r w:rsidRPr="00AD4601">
        <w:rPr>
          <w:color w:val="000000"/>
          <w:lang w:val="es-ES"/>
        </w:rPr>
        <w:t>, 105–111.</w:t>
      </w:r>
    </w:p>
    <w:p w14:paraId="1B0C1E3F" w14:textId="0C354FC3" w:rsidR="0008534A" w:rsidRPr="00AD4601" w:rsidRDefault="009769C8">
      <w:pPr>
        <w:pBdr>
          <w:top w:val="nil"/>
          <w:left w:val="nil"/>
          <w:bottom w:val="nil"/>
          <w:right w:val="nil"/>
          <w:between w:val="nil"/>
        </w:pBdr>
        <w:spacing w:line="480" w:lineRule="auto"/>
        <w:ind w:left="720" w:hanging="720"/>
        <w:rPr>
          <w:color w:val="000000"/>
          <w:lang w:val="pt-BR"/>
        </w:rPr>
      </w:pPr>
      <w:proofErr w:type="spellStart"/>
      <w:r>
        <w:rPr>
          <w:color w:val="000000"/>
          <w:lang w:val="en-GB"/>
        </w:rPr>
        <w:t>Nieborg</w:t>
      </w:r>
      <w:proofErr w:type="spellEnd"/>
      <w:r>
        <w:rPr>
          <w:color w:val="000000"/>
          <w:lang w:val="en-GB"/>
        </w:rPr>
        <w:t xml:space="preserve">, D. B., &amp; Poell, T. (2018). The </w:t>
      </w:r>
      <w:proofErr w:type="spellStart"/>
      <w:r>
        <w:rPr>
          <w:color w:val="000000"/>
          <w:lang w:val="en-GB"/>
        </w:rPr>
        <w:t>platformization</w:t>
      </w:r>
      <w:proofErr w:type="spellEnd"/>
      <w:r>
        <w:rPr>
          <w:color w:val="000000"/>
          <w:lang w:val="en-GB"/>
        </w:rPr>
        <w:t xml:space="preserve"> of cultural production: Theorizing the contingent cultural commodity. </w:t>
      </w:r>
      <w:r w:rsidRPr="00AD4601">
        <w:rPr>
          <w:i/>
          <w:iCs/>
          <w:color w:val="000000"/>
          <w:lang w:val="pt-BR"/>
        </w:rPr>
        <w:t>New Media &amp; Society</w:t>
      </w:r>
      <w:r w:rsidRPr="00AD4601">
        <w:rPr>
          <w:color w:val="000000"/>
          <w:lang w:val="pt-BR"/>
        </w:rPr>
        <w:t xml:space="preserve">, </w:t>
      </w:r>
      <w:r w:rsidRPr="00AD4601">
        <w:rPr>
          <w:i/>
          <w:iCs/>
          <w:color w:val="000000"/>
          <w:lang w:val="pt-BR"/>
        </w:rPr>
        <w:t>20</w:t>
      </w:r>
      <w:r w:rsidRPr="00AD4601">
        <w:rPr>
          <w:color w:val="000000"/>
          <w:lang w:val="pt-BR"/>
        </w:rPr>
        <w:t>(11), 4275–4292. https://doi.org/10.1177/1461444818769694</w:t>
      </w:r>
    </w:p>
    <w:p w14:paraId="3AF12350" w14:textId="77777777" w:rsidR="0008534A" w:rsidRPr="00AD4601" w:rsidRDefault="009769C8">
      <w:pPr>
        <w:pBdr>
          <w:top w:val="nil"/>
          <w:left w:val="nil"/>
          <w:bottom w:val="nil"/>
          <w:right w:val="nil"/>
          <w:between w:val="nil"/>
        </w:pBdr>
        <w:spacing w:line="480" w:lineRule="auto"/>
        <w:ind w:left="720" w:hanging="720"/>
        <w:rPr>
          <w:color w:val="000000"/>
          <w:lang w:val="pt-BR"/>
        </w:rPr>
      </w:pPr>
      <w:proofErr w:type="spellStart"/>
      <w:r w:rsidRPr="00AD4601">
        <w:rPr>
          <w:color w:val="000000"/>
          <w:lang w:val="pt-BR"/>
        </w:rPr>
        <w:t>OberCom</w:t>
      </w:r>
      <w:proofErr w:type="spellEnd"/>
      <w:r w:rsidRPr="00AD4601">
        <w:rPr>
          <w:color w:val="000000"/>
          <w:lang w:val="pt-BR"/>
        </w:rPr>
        <w:t xml:space="preserve"> – Observatório da Comunicação. (2022). </w:t>
      </w:r>
      <w:r w:rsidRPr="00AD4601">
        <w:rPr>
          <w:i/>
          <w:iCs/>
          <w:color w:val="000000"/>
          <w:lang w:val="pt-BR"/>
        </w:rPr>
        <w:t>Paradigmas de consumo e de evolução da indústria em Portugal e Europa</w:t>
      </w:r>
      <w:r w:rsidRPr="00AD4601">
        <w:rPr>
          <w:color w:val="000000"/>
          <w:lang w:val="pt-BR"/>
        </w:rPr>
        <w:t xml:space="preserve">. </w:t>
      </w:r>
      <w:proofErr w:type="spellStart"/>
      <w:r w:rsidRPr="00AD4601">
        <w:rPr>
          <w:color w:val="000000"/>
          <w:lang w:val="pt-BR"/>
        </w:rPr>
        <w:t>OberCom</w:t>
      </w:r>
      <w:proofErr w:type="spellEnd"/>
      <w:r w:rsidRPr="00AD4601">
        <w:rPr>
          <w:color w:val="000000"/>
          <w:lang w:val="pt-BR"/>
        </w:rPr>
        <w:t xml:space="preserve"> – Observatório da Comunicação. https://obercom.pt/wp-content/uploads/2022/03/Audiovisual_2022_Final_15Mar.pdf</w:t>
      </w:r>
    </w:p>
    <w:p w14:paraId="4FE49864" w14:textId="15BD4A43"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lastRenderedPageBreak/>
        <w:t xml:space="preserve">Ortiz del Amo, Marian., &amp; Welp, Y. (2013). Sociedad red. Estado, economía y sociedad en la era de la información. En </w:t>
      </w:r>
      <w:r w:rsidRPr="00AD4601">
        <w:rPr>
          <w:i/>
          <w:iCs/>
          <w:color w:val="000000"/>
          <w:lang w:val="es-ES"/>
        </w:rPr>
        <w:t>Sociedad red</w:t>
      </w:r>
      <w:r w:rsidRPr="00AD4601">
        <w:rPr>
          <w:color w:val="000000"/>
          <w:lang w:val="es-ES"/>
        </w:rPr>
        <w:t>. Editorial UOC.</w:t>
      </w:r>
    </w:p>
    <w:p w14:paraId="0FB7167D" w14:textId="5C9805BF"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Real Rodríguez, E., Príncipe Hermoso, S., &amp; </w:t>
      </w:r>
      <w:proofErr w:type="spellStart"/>
      <w:r w:rsidRPr="00AD4601">
        <w:rPr>
          <w:color w:val="000000"/>
          <w:lang w:val="es-ES"/>
        </w:rPr>
        <w:t>Agudiez</w:t>
      </w:r>
      <w:proofErr w:type="spellEnd"/>
      <w:r w:rsidRPr="00AD4601">
        <w:rPr>
          <w:color w:val="000000"/>
          <w:lang w:val="es-ES"/>
        </w:rPr>
        <w:t xml:space="preserve"> Calvo, P. (2024). La transformación digital de la televisión pública. Estudio de caso de RTVE, Rai y RTP. </w:t>
      </w:r>
      <w:r w:rsidRPr="00AD4601">
        <w:rPr>
          <w:i/>
          <w:iCs/>
          <w:color w:val="000000"/>
          <w:lang w:val="es-ES"/>
        </w:rPr>
        <w:t>Estudios sobre el Mensaje Periodístico</w:t>
      </w:r>
      <w:r w:rsidRPr="00AD4601">
        <w:rPr>
          <w:color w:val="000000"/>
          <w:lang w:val="es-ES"/>
        </w:rPr>
        <w:t xml:space="preserve">, </w:t>
      </w:r>
      <w:r w:rsidRPr="00AD4601">
        <w:rPr>
          <w:i/>
          <w:iCs/>
          <w:color w:val="000000"/>
          <w:lang w:val="es-ES"/>
        </w:rPr>
        <w:t>30</w:t>
      </w:r>
      <w:r w:rsidRPr="00AD4601">
        <w:rPr>
          <w:color w:val="000000"/>
          <w:lang w:val="es-ES"/>
        </w:rPr>
        <w:t>(1), 211–221. https://doi.org/10.5209/esmp.91920</w:t>
      </w:r>
    </w:p>
    <w:p w14:paraId="7DE66AEF"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Spain </w:t>
      </w:r>
      <w:proofErr w:type="spellStart"/>
      <w:r w:rsidRPr="00AD4601">
        <w:rPr>
          <w:color w:val="000000"/>
          <w:lang w:val="es-ES"/>
        </w:rPr>
        <w:t>AVSHub</w:t>
      </w:r>
      <w:proofErr w:type="spellEnd"/>
      <w:r w:rsidRPr="00AD4601">
        <w:rPr>
          <w:color w:val="000000"/>
          <w:lang w:val="es-ES"/>
        </w:rPr>
        <w:t xml:space="preserve">. (2024). </w:t>
      </w:r>
      <w:r w:rsidRPr="00AD4601">
        <w:rPr>
          <w:i/>
          <w:iCs/>
          <w:color w:val="000000"/>
          <w:lang w:val="es-ES"/>
        </w:rPr>
        <w:t>2</w:t>
      </w:r>
      <w:r w:rsidRPr="00AD4601">
        <w:rPr>
          <w:i/>
          <w:iCs/>
          <w:color w:val="000000"/>
          <w:vertAlign w:val="superscript"/>
          <w:lang w:val="es-ES"/>
        </w:rPr>
        <w:t>o</w:t>
      </w:r>
      <w:r w:rsidRPr="00AD4601">
        <w:rPr>
          <w:i/>
          <w:iCs/>
          <w:color w:val="000000"/>
          <w:lang w:val="es-ES"/>
        </w:rPr>
        <w:t xml:space="preserve"> Informe sobre el sector audiovisual del Spain Audiovisual </w:t>
      </w:r>
      <w:proofErr w:type="gramStart"/>
      <w:r w:rsidRPr="00AD4601">
        <w:rPr>
          <w:i/>
          <w:iCs/>
          <w:color w:val="000000"/>
          <w:lang w:val="es-ES"/>
        </w:rPr>
        <w:t>Hub</w:t>
      </w:r>
      <w:proofErr w:type="gramEnd"/>
      <w:r w:rsidRPr="00AD4601">
        <w:rPr>
          <w:color w:val="000000"/>
          <w:lang w:val="es-ES"/>
        </w:rPr>
        <w:t>. Ministerio para la transformación digital y de la función pública. https://spainaudiovisualhub.mineco.gob.es/es/actualidad/2--informe-sobre-el-sector-audiovisual-2023-de-spain-audiovisual</w:t>
      </w:r>
    </w:p>
    <w:p w14:paraId="0BA15581"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Srnicek, N. (2018). Capitalismo de plataformas. En </w:t>
      </w:r>
      <w:r w:rsidRPr="00AD4601">
        <w:rPr>
          <w:i/>
          <w:iCs/>
          <w:color w:val="000000"/>
          <w:lang w:val="es-ES"/>
        </w:rPr>
        <w:t>Capitalismo de plataformas</w:t>
      </w:r>
      <w:r w:rsidRPr="00AD4601">
        <w:rPr>
          <w:color w:val="000000"/>
          <w:lang w:val="es-ES"/>
        </w:rPr>
        <w:t>. Caja Negra Editora.</w:t>
      </w:r>
    </w:p>
    <w:p w14:paraId="4759E0F2"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Terranova, T. (2022). </w:t>
      </w:r>
      <w:r w:rsidRPr="00AD4601">
        <w:rPr>
          <w:i/>
          <w:iCs/>
          <w:color w:val="000000"/>
          <w:lang w:val="es-ES"/>
        </w:rPr>
        <w:t xml:space="preserve">After </w:t>
      </w:r>
      <w:proofErr w:type="spellStart"/>
      <w:r w:rsidRPr="00AD4601">
        <w:rPr>
          <w:i/>
          <w:iCs/>
          <w:color w:val="000000"/>
          <w:lang w:val="es-ES"/>
        </w:rPr>
        <w:t>the</w:t>
      </w:r>
      <w:proofErr w:type="spellEnd"/>
      <w:r w:rsidRPr="00AD4601">
        <w:rPr>
          <w:i/>
          <w:iCs/>
          <w:color w:val="000000"/>
          <w:lang w:val="es-ES"/>
        </w:rPr>
        <w:t xml:space="preserve"> Internet: Digital </w:t>
      </w:r>
      <w:proofErr w:type="spellStart"/>
      <w:r w:rsidRPr="00AD4601">
        <w:rPr>
          <w:i/>
          <w:iCs/>
          <w:color w:val="000000"/>
          <w:lang w:val="es-ES"/>
        </w:rPr>
        <w:t>networks</w:t>
      </w:r>
      <w:proofErr w:type="spellEnd"/>
      <w:r w:rsidRPr="00AD4601">
        <w:rPr>
          <w:i/>
          <w:iCs/>
          <w:color w:val="000000"/>
          <w:lang w:val="es-ES"/>
        </w:rPr>
        <w:t xml:space="preserve"> </w:t>
      </w:r>
      <w:proofErr w:type="spellStart"/>
      <w:r w:rsidRPr="00AD4601">
        <w:rPr>
          <w:i/>
          <w:iCs/>
          <w:color w:val="000000"/>
          <w:lang w:val="es-ES"/>
        </w:rPr>
        <w:t>between</w:t>
      </w:r>
      <w:proofErr w:type="spellEnd"/>
      <w:r w:rsidRPr="00AD4601">
        <w:rPr>
          <w:i/>
          <w:iCs/>
          <w:color w:val="000000"/>
          <w:lang w:val="es-ES"/>
        </w:rPr>
        <w:t xml:space="preserve"> capital and </w:t>
      </w:r>
      <w:proofErr w:type="spellStart"/>
      <w:r w:rsidRPr="00AD4601">
        <w:rPr>
          <w:i/>
          <w:iCs/>
          <w:color w:val="000000"/>
          <w:lang w:val="es-ES"/>
        </w:rPr>
        <w:t>the</w:t>
      </w:r>
      <w:proofErr w:type="spellEnd"/>
      <w:r w:rsidRPr="00AD4601">
        <w:rPr>
          <w:i/>
          <w:iCs/>
          <w:color w:val="000000"/>
          <w:lang w:val="es-ES"/>
        </w:rPr>
        <w:t xml:space="preserve"> </w:t>
      </w:r>
      <w:proofErr w:type="spellStart"/>
      <w:r w:rsidRPr="00AD4601">
        <w:rPr>
          <w:i/>
          <w:iCs/>
          <w:color w:val="000000"/>
          <w:lang w:val="es-ES"/>
        </w:rPr>
        <w:t>common</w:t>
      </w:r>
      <w:proofErr w:type="spellEnd"/>
      <w:r w:rsidRPr="00AD4601">
        <w:rPr>
          <w:color w:val="000000"/>
          <w:lang w:val="es-ES"/>
        </w:rPr>
        <w:t xml:space="preserve">. </w:t>
      </w:r>
      <w:proofErr w:type="spellStart"/>
      <w:r w:rsidRPr="00AD4601">
        <w:rPr>
          <w:color w:val="000000"/>
          <w:lang w:val="es-ES"/>
        </w:rPr>
        <w:t>Semiotext</w:t>
      </w:r>
      <w:proofErr w:type="spellEnd"/>
      <w:r w:rsidRPr="00AD4601">
        <w:rPr>
          <w:color w:val="000000"/>
          <w:lang w:val="es-ES"/>
        </w:rPr>
        <w:t>(e).</w:t>
      </w:r>
    </w:p>
    <w:p w14:paraId="5E178EC3"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Tran, J.-A. (2025). </w:t>
      </w:r>
      <w:proofErr w:type="gramStart"/>
      <w:r w:rsidRPr="00AD4601">
        <w:rPr>
          <w:i/>
          <w:iCs/>
          <w:color w:val="000000"/>
          <w:lang w:val="es-ES"/>
        </w:rPr>
        <w:t>Audiovisual media</w:t>
      </w:r>
      <w:proofErr w:type="gramEnd"/>
      <w:r w:rsidRPr="00AD4601">
        <w:rPr>
          <w:i/>
          <w:iCs/>
          <w:color w:val="000000"/>
          <w:lang w:val="es-ES"/>
        </w:rPr>
        <w:t xml:space="preserve"> </w:t>
      </w:r>
      <w:proofErr w:type="spellStart"/>
      <w:r w:rsidRPr="00AD4601">
        <w:rPr>
          <w:i/>
          <w:iCs/>
          <w:color w:val="000000"/>
          <w:lang w:val="es-ES"/>
        </w:rPr>
        <w:t>services</w:t>
      </w:r>
      <w:proofErr w:type="spellEnd"/>
      <w:r w:rsidRPr="00AD4601">
        <w:rPr>
          <w:i/>
          <w:iCs/>
          <w:color w:val="000000"/>
          <w:lang w:val="es-ES"/>
        </w:rPr>
        <w:t xml:space="preserve"> in Europe—2024 data</w:t>
      </w:r>
      <w:r w:rsidRPr="00AD4601">
        <w:rPr>
          <w:color w:val="000000"/>
          <w:lang w:val="es-ES"/>
        </w:rPr>
        <w:t xml:space="preserve">. </w:t>
      </w:r>
      <w:proofErr w:type="spellStart"/>
      <w:r w:rsidRPr="00AD4601">
        <w:rPr>
          <w:color w:val="000000"/>
          <w:lang w:val="es-ES"/>
        </w:rPr>
        <w:t>European</w:t>
      </w:r>
      <w:proofErr w:type="spellEnd"/>
      <w:r w:rsidRPr="00AD4601">
        <w:rPr>
          <w:color w:val="000000"/>
          <w:lang w:val="es-ES"/>
        </w:rPr>
        <w:t xml:space="preserve"> Audiovisual </w:t>
      </w:r>
      <w:proofErr w:type="spellStart"/>
      <w:r w:rsidRPr="00AD4601">
        <w:rPr>
          <w:color w:val="000000"/>
          <w:lang w:val="es-ES"/>
        </w:rPr>
        <w:t>Observatory</w:t>
      </w:r>
      <w:proofErr w:type="spellEnd"/>
      <w:r w:rsidRPr="00AD4601">
        <w:rPr>
          <w:color w:val="000000"/>
          <w:lang w:val="es-ES"/>
        </w:rPr>
        <w:t>. https://rm.coe.int/audiovisual-media-services-in-europe-2024-data-june-2025-j-a-tran-/1680b661f2</w:t>
      </w:r>
    </w:p>
    <w:p w14:paraId="48CCA96E" w14:textId="77777777" w:rsidR="0008534A" w:rsidRPr="00AE5B87" w:rsidRDefault="009769C8">
      <w:pPr>
        <w:pBdr>
          <w:top w:val="nil"/>
          <w:left w:val="nil"/>
          <w:bottom w:val="nil"/>
          <w:right w:val="nil"/>
          <w:between w:val="nil"/>
        </w:pBdr>
        <w:spacing w:line="480" w:lineRule="auto"/>
        <w:ind w:left="720" w:hanging="720"/>
        <w:rPr>
          <w:color w:val="000000"/>
          <w:lang w:val="en-GB"/>
        </w:rPr>
      </w:pPr>
      <w:r>
        <w:rPr>
          <w:color w:val="000000"/>
          <w:lang w:val="en-GB"/>
        </w:rPr>
        <w:t xml:space="preserve">Van Dijck, J. (2014). Datafication, </w:t>
      </w:r>
      <w:proofErr w:type="spellStart"/>
      <w:r>
        <w:rPr>
          <w:color w:val="000000"/>
          <w:lang w:val="en-GB"/>
        </w:rPr>
        <w:t>dataism</w:t>
      </w:r>
      <w:proofErr w:type="spellEnd"/>
      <w:r>
        <w:rPr>
          <w:color w:val="000000"/>
          <w:lang w:val="en-GB"/>
        </w:rPr>
        <w:t xml:space="preserve"> and dataveillance: Big Data between scientific paradigm and ideology. </w:t>
      </w:r>
      <w:r>
        <w:rPr>
          <w:i/>
          <w:iCs/>
          <w:color w:val="000000"/>
          <w:lang w:val="en-GB"/>
        </w:rPr>
        <w:t>Surveillance &amp; Society</w:t>
      </w:r>
      <w:r>
        <w:rPr>
          <w:color w:val="000000"/>
          <w:lang w:val="en-GB"/>
        </w:rPr>
        <w:t xml:space="preserve">, </w:t>
      </w:r>
      <w:r>
        <w:rPr>
          <w:i/>
          <w:iCs/>
          <w:color w:val="000000"/>
          <w:lang w:val="en-GB"/>
        </w:rPr>
        <w:t>12</w:t>
      </w:r>
      <w:r>
        <w:rPr>
          <w:color w:val="000000"/>
          <w:lang w:val="en-GB"/>
        </w:rPr>
        <w:t>(2), 197–208. https://doi.org/10.24908/ss.v12i2.4776</w:t>
      </w:r>
    </w:p>
    <w:p w14:paraId="6E8CAB96" w14:textId="77777777" w:rsidR="0008534A" w:rsidRPr="00AD4601" w:rsidRDefault="009769C8">
      <w:pPr>
        <w:pBdr>
          <w:top w:val="nil"/>
          <w:left w:val="nil"/>
          <w:bottom w:val="nil"/>
          <w:right w:val="nil"/>
          <w:between w:val="nil"/>
        </w:pBdr>
        <w:spacing w:line="480" w:lineRule="auto"/>
        <w:ind w:left="720" w:hanging="720"/>
        <w:rPr>
          <w:color w:val="000000"/>
          <w:lang w:val="es-ES"/>
        </w:rPr>
      </w:pPr>
      <w:r>
        <w:rPr>
          <w:color w:val="000000"/>
          <w:lang w:val="en-GB"/>
        </w:rPr>
        <w:t xml:space="preserve">Van Dijck, J. (2016). </w:t>
      </w:r>
      <w:r w:rsidRPr="00AD4601">
        <w:rPr>
          <w:i/>
          <w:iCs/>
          <w:color w:val="000000"/>
          <w:lang w:val="es-ES"/>
        </w:rPr>
        <w:t>La cultura de la conectividad. Una historia crítica de las redes sociales</w:t>
      </w:r>
      <w:r w:rsidRPr="00AD4601">
        <w:rPr>
          <w:color w:val="000000"/>
          <w:lang w:val="es-ES"/>
        </w:rPr>
        <w:t>. Siglo Veintiuno Editores Argentina S.A.</w:t>
      </w:r>
    </w:p>
    <w:p w14:paraId="259F9666" w14:textId="4F34362F"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lastRenderedPageBreak/>
        <w:t xml:space="preserve">Van Dijck, J., Poell, T., &amp; </w:t>
      </w:r>
      <w:proofErr w:type="spellStart"/>
      <w:r w:rsidRPr="00AD4601">
        <w:rPr>
          <w:color w:val="000000"/>
          <w:lang w:val="es-ES"/>
        </w:rPr>
        <w:t>Waal</w:t>
      </w:r>
      <w:proofErr w:type="spellEnd"/>
      <w:r w:rsidRPr="00AD4601">
        <w:rPr>
          <w:color w:val="000000"/>
          <w:lang w:val="es-ES"/>
        </w:rPr>
        <w:t xml:space="preserve">, M. de. </w:t>
      </w:r>
      <w:r>
        <w:rPr>
          <w:color w:val="000000"/>
          <w:lang w:val="en-GB"/>
        </w:rPr>
        <w:t xml:space="preserve">(2018). </w:t>
      </w:r>
      <w:r>
        <w:rPr>
          <w:i/>
          <w:iCs/>
          <w:color w:val="000000"/>
          <w:lang w:val="en-GB"/>
        </w:rPr>
        <w:t>The platform society: Public values in a connective world</w:t>
      </w:r>
      <w:r>
        <w:rPr>
          <w:color w:val="000000"/>
          <w:lang w:val="en-GB"/>
        </w:rPr>
        <w:t xml:space="preserve">. </w:t>
      </w:r>
      <w:r w:rsidRPr="00AD4601">
        <w:rPr>
          <w:color w:val="000000"/>
          <w:lang w:val="es-ES"/>
        </w:rPr>
        <w:t xml:space="preserve">Oxford </w:t>
      </w:r>
      <w:proofErr w:type="spellStart"/>
      <w:r w:rsidRPr="00AD4601">
        <w:rPr>
          <w:color w:val="000000"/>
          <w:lang w:val="es-ES"/>
        </w:rPr>
        <w:t>university</w:t>
      </w:r>
      <w:proofErr w:type="spellEnd"/>
      <w:r w:rsidRPr="00AD4601">
        <w:rPr>
          <w:color w:val="000000"/>
          <w:lang w:val="es-ES"/>
        </w:rPr>
        <w:t xml:space="preserve"> </w:t>
      </w:r>
      <w:proofErr w:type="spellStart"/>
      <w:r w:rsidRPr="00AD4601">
        <w:rPr>
          <w:color w:val="000000"/>
          <w:lang w:val="es-ES"/>
        </w:rPr>
        <w:t>press</w:t>
      </w:r>
      <w:proofErr w:type="spellEnd"/>
      <w:r w:rsidRPr="00AD4601">
        <w:rPr>
          <w:color w:val="000000"/>
          <w:lang w:val="es-ES"/>
        </w:rPr>
        <w:t>.</w:t>
      </w:r>
    </w:p>
    <w:p w14:paraId="76599919" w14:textId="77777777" w:rsidR="0008534A" w:rsidRPr="00AD4601" w:rsidRDefault="009769C8">
      <w:pPr>
        <w:pBdr>
          <w:top w:val="nil"/>
          <w:left w:val="nil"/>
          <w:bottom w:val="nil"/>
          <w:right w:val="nil"/>
          <w:between w:val="nil"/>
        </w:pBdr>
        <w:spacing w:line="480" w:lineRule="auto"/>
        <w:ind w:left="720" w:hanging="720"/>
        <w:rPr>
          <w:color w:val="000000"/>
          <w:lang w:val="es-ES"/>
        </w:rPr>
      </w:pPr>
      <w:r w:rsidRPr="00AD4601">
        <w:rPr>
          <w:color w:val="000000"/>
          <w:lang w:val="es-ES"/>
        </w:rPr>
        <w:t xml:space="preserve">Zallo Elguezabal, R. (2010). La política de Comunicación Audiovisual del gobierno socialista (2004-2009): Un giro neoliberal. </w:t>
      </w:r>
      <w:r w:rsidRPr="00AD4601">
        <w:rPr>
          <w:i/>
          <w:iCs/>
          <w:color w:val="000000"/>
          <w:lang w:val="es-ES"/>
        </w:rPr>
        <w:t>Revista Latina de Comunicación Social</w:t>
      </w:r>
      <w:r w:rsidRPr="00AD4601">
        <w:rPr>
          <w:color w:val="000000"/>
          <w:lang w:val="es-ES"/>
        </w:rPr>
        <w:t xml:space="preserve">, </w:t>
      </w:r>
      <w:r w:rsidRPr="00AD4601">
        <w:rPr>
          <w:i/>
          <w:iCs/>
          <w:color w:val="000000"/>
          <w:lang w:val="es-ES"/>
        </w:rPr>
        <w:t>65</w:t>
      </w:r>
      <w:r w:rsidRPr="00AD4601">
        <w:rPr>
          <w:color w:val="000000"/>
          <w:lang w:val="es-ES"/>
        </w:rPr>
        <w:t>, 14–29. https://doi.org/10.4185/RLCS-2010-880-014-029</w:t>
      </w:r>
    </w:p>
    <w:p w14:paraId="66535050" w14:textId="77777777" w:rsidR="0008534A" w:rsidRPr="00AE5B87" w:rsidRDefault="009769C8">
      <w:pPr>
        <w:pBdr>
          <w:top w:val="nil"/>
          <w:left w:val="nil"/>
          <w:bottom w:val="nil"/>
          <w:right w:val="nil"/>
          <w:between w:val="nil"/>
        </w:pBdr>
        <w:spacing w:line="480" w:lineRule="auto"/>
        <w:ind w:left="720" w:hanging="720"/>
        <w:rPr>
          <w:color w:val="000000"/>
          <w:lang w:val="en-GB"/>
        </w:rPr>
      </w:pPr>
      <w:r w:rsidRPr="00AD4601">
        <w:rPr>
          <w:color w:val="000000"/>
          <w:lang w:val="es-ES"/>
        </w:rPr>
        <w:t xml:space="preserve">Zuboff, S. (2022). </w:t>
      </w:r>
      <w:r w:rsidRPr="00AD4601">
        <w:rPr>
          <w:i/>
          <w:iCs/>
          <w:color w:val="000000"/>
          <w:lang w:val="es-ES"/>
        </w:rPr>
        <w:t>La era del capitalismo de la vigilancia: La lucha por un futuro humano frente a las nuevas fronteras del poder</w:t>
      </w:r>
      <w:r w:rsidRPr="00AD4601">
        <w:rPr>
          <w:color w:val="000000"/>
          <w:lang w:val="es-ES"/>
        </w:rPr>
        <w:t xml:space="preserve"> (1</w:t>
      </w:r>
      <w:r w:rsidRPr="00AD4601">
        <w:rPr>
          <w:color w:val="000000"/>
          <w:vertAlign w:val="superscript"/>
          <w:lang w:val="es-ES"/>
        </w:rPr>
        <w:t>a</w:t>
      </w:r>
      <w:r w:rsidRPr="00AD4601">
        <w:rPr>
          <w:color w:val="000000"/>
          <w:lang w:val="es-ES"/>
        </w:rPr>
        <w:t xml:space="preserve"> </w:t>
      </w:r>
      <w:proofErr w:type="spellStart"/>
      <w:r w:rsidRPr="00AD4601">
        <w:rPr>
          <w:color w:val="000000"/>
          <w:lang w:val="es-ES"/>
        </w:rPr>
        <w:t>ed</w:t>
      </w:r>
      <w:proofErr w:type="spellEnd"/>
      <w:r w:rsidRPr="00AD4601">
        <w:rPr>
          <w:color w:val="000000"/>
          <w:lang w:val="es-ES"/>
        </w:rPr>
        <w:t xml:space="preserve">). </w:t>
      </w:r>
      <w:proofErr w:type="spellStart"/>
      <w:r>
        <w:rPr>
          <w:color w:val="000000"/>
          <w:lang w:val="en-GB"/>
        </w:rPr>
        <w:t>Paidós</w:t>
      </w:r>
      <w:proofErr w:type="spellEnd"/>
      <w:r>
        <w:rPr>
          <w:color w:val="000000"/>
          <w:lang w:val="en-GB"/>
        </w:rPr>
        <w:t>.</w:t>
      </w:r>
    </w:p>
    <w:p w14:paraId="253CED0C" w14:textId="77777777" w:rsidR="0008534A" w:rsidRPr="00AE5B87" w:rsidRDefault="5F1BC2E4" w:rsidP="1CDCF2C4">
      <w:pPr>
        <w:pBdr>
          <w:top w:val="nil"/>
          <w:left w:val="nil"/>
          <w:bottom w:val="nil"/>
          <w:right w:val="nil"/>
          <w:between w:val="nil"/>
        </w:pBdr>
        <w:spacing w:line="480" w:lineRule="auto"/>
        <w:ind w:left="720" w:hanging="720"/>
        <w:rPr>
          <w:b/>
          <w:bCs/>
          <w:color w:val="000000"/>
          <w:lang w:val="en-GB"/>
        </w:rPr>
      </w:pPr>
      <w:bookmarkStart w:id="1" w:name="_heading=h.yl0jqvq5lkp6"/>
      <w:bookmarkEnd w:id="1"/>
      <w:proofErr w:type="spellStart"/>
      <w:r w:rsidRPr="1CDCF2C4">
        <w:rPr>
          <w:b/>
          <w:bCs/>
          <w:color w:val="98361E"/>
          <w:lang w:val="en-GB"/>
        </w:rPr>
        <w:t>Financiación</w:t>
      </w:r>
      <w:proofErr w:type="spellEnd"/>
    </w:p>
    <w:p w14:paraId="6CF8D8D3" w14:textId="77777777" w:rsidR="00AD66F4" w:rsidRDefault="00AD66F4" w:rsidP="00AD66F4">
      <w:pPr>
        <w:widowControl/>
        <w:pBdr>
          <w:top w:val="nil"/>
          <w:left w:val="nil"/>
          <w:bottom w:val="nil"/>
          <w:right w:val="nil"/>
          <w:between w:val="nil"/>
        </w:pBdr>
        <w:spacing w:after="80"/>
        <w:ind w:left="786" w:right="370"/>
        <w:jc w:val="both"/>
        <w:rPr>
          <w:color w:val="231F20"/>
          <w:sz w:val="20"/>
          <w:szCs w:val="20"/>
          <w:lang w:val="en-GB"/>
        </w:rPr>
      </w:pPr>
      <w:r w:rsidRPr="00AD66F4">
        <w:rPr>
          <w:color w:val="231F20"/>
          <w:sz w:val="20"/>
          <w:szCs w:val="20"/>
          <w:lang w:val="en-GB"/>
        </w:rPr>
        <w:t>This research is part of the LEXCAV project (ref. PID2022-142353OB-I00), funded by the Spanish Ministry of Science, Innovation and Universities through the State Research Agency.</w:t>
      </w:r>
    </w:p>
    <w:p w14:paraId="314A3630" w14:textId="77777777" w:rsidR="00F16CCF" w:rsidRDefault="00F16CCF" w:rsidP="00AD66F4">
      <w:pPr>
        <w:widowControl/>
        <w:pBdr>
          <w:top w:val="nil"/>
          <w:left w:val="nil"/>
          <w:bottom w:val="nil"/>
          <w:right w:val="nil"/>
          <w:between w:val="nil"/>
        </w:pBdr>
        <w:spacing w:after="80"/>
        <w:ind w:left="786" w:right="370"/>
        <w:jc w:val="both"/>
        <w:rPr>
          <w:color w:val="231F20"/>
          <w:sz w:val="20"/>
          <w:szCs w:val="20"/>
          <w:lang w:val="en-GB"/>
        </w:rPr>
      </w:pPr>
      <w:r w:rsidRPr="00F16CCF">
        <w:rPr>
          <w:color w:val="231F20"/>
          <w:sz w:val="20"/>
          <w:szCs w:val="20"/>
          <w:lang w:val="en-GB"/>
        </w:rPr>
        <w:t xml:space="preserve">Manuel Barreiro Rozados holds a predoctoral contract (ED481A 2022/184), funded by the </w:t>
      </w:r>
      <w:proofErr w:type="spellStart"/>
      <w:r w:rsidRPr="00F16CCF">
        <w:rPr>
          <w:color w:val="231F20"/>
          <w:sz w:val="20"/>
          <w:szCs w:val="20"/>
          <w:lang w:val="en-GB"/>
        </w:rPr>
        <w:t>Xunta</w:t>
      </w:r>
      <w:proofErr w:type="spellEnd"/>
      <w:r w:rsidRPr="00F16CCF">
        <w:rPr>
          <w:color w:val="231F20"/>
          <w:sz w:val="20"/>
          <w:szCs w:val="20"/>
          <w:lang w:val="en-GB"/>
        </w:rPr>
        <w:t xml:space="preserve"> de Galicia through the 2022 call for predoctoral stage support grants within the universities of the Galician University System, Galician public research organizations, and other entities of the Galician R&amp;D+i System.</w:t>
      </w:r>
    </w:p>
    <w:p w14:paraId="577BC843" w14:textId="116CF527" w:rsidR="00FB032D" w:rsidRDefault="00FB032D" w:rsidP="00AD66F4">
      <w:pPr>
        <w:widowControl/>
        <w:pBdr>
          <w:top w:val="nil"/>
          <w:left w:val="nil"/>
          <w:bottom w:val="nil"/>
          <w:right w:val="nil"/>
          <w:between w:val="nil"/>
        </w:pBdr>
        <w:spacing w:after="80"/>
        <w:ind w:left="786" w:right="370"/>
        <w:jc w:val="both"/>
        <w:rPr>
          <w:color w:val="231F20"/>
          <w:sz w:val="20"/>
          <w:szCs w:val="20"/>
          <w:lang w:val="en-GB"/>
        </w:rPr>
      </w:pPr>
      <w:r w:rsidRPr="00FB032D">
        <w:rPr>
          <w:color w:val="231F20"/>
          <w:sz w:val="20"/>
          <w:szCs w:val="20"/>
          <w:lang w:val="en-GB"/>
        </w:rPr>
        <w:t>Pablo Calviño Tato holds a predoctoral contract (FPU22/03057), funded by the Spanish Ministry of Universities (now the Ministry of Science, Innovation and Universities) through the 2022 call for university lecturer training grants, within the framework of the State Plan for Scientific and Technical Research and Innovation (PEICTI) 2021–2023.</w:t>
      </w:r>
    </w:p>
    <w:p w14:paraId="3DC3C597" w14:textId="2F52B1AE" w:rsidR="00F27254" w:rsidRPr="00AE5B87" w:rsidRDefault="00F27254" w:rsidP="00AD66F4">
      <w:pPr>
        <w:widowControl/>
        <w:pBdr>
          <w:top w:val="nil"/>
          <w:left w:val="nil"/>
          <w:bottom w:val="nil"/>
          <w:right w:val="nil"/>
          <w:between w:val="nil"/>
        </w:pBdr>
        <w:spacing w:after="80"/>
        <w:ind w:left="786" w:right="370"/>
        <w:jc w:val="both"/>
        <w:rPr>
          <w:color w:val="231F20"/>
          <w:sz w:val="20"/>
          <w:szCs w:val="20"/>
          <w:lang w:val="en-GB"/>
        </w:rPr>
      </w:pPr>
      <w:r w:rsidRPr="00F27254">
        <w:rPr>
          <w:color w:val="231F20"/>
          <w:sz w:val="20"/>
          <w:szCs w:val="20"/>
          <w:lang w:val="en-GB"/>
        </w:rPr>
        <w:t>Óscar López Iglesias holds a predoctoral contract associated with the LEXCAV project, funded by the State Research Agency (under the Spanish Ministry of Science, Innovation and Universities) through the 2022 call for predoctoral researcher grants linked to knowledge generation projects (continuation of the FPI-2023 subprogramme), within the framework of the State Plan for Scientific and Technical Research and Innovation (PEICTI) 2021–2023.</w:t>
      </w:r>
    </w:p>
    <w:p w14:paraId="5912CB30" w14:textId="77777777" w:rsidR="0008534A" w:rsidRPr="00AE5B87" w:rsidRDefault="0008534A">
      <w:pPr>
        <w:widowControl/>
        <w:pBdr>
          <w:top w:val="nil"/>
          <w:left w:val="nil"/>
          <w:bottom w:val="nil"/>
          <w:right w:val="nil"/>
          <w:between w:val="nil"/>
        </w:pBdr>
        <w:spacing w:after="80"/>
        <w:rPr>
          <w:sz w:val="29"/>
          <w:szCs w:val="29"/>
          <w:lang w:val="en-GB"/>
        </w:rPr>
      </w:pPr>
    </w:p>
    <w:p w14:paraId="4109D178" w14:textId="77777777" w:rsidR="0008534A" w:rsidRPr="00AE5B87" w:rsidRDefault="009769C8">
      <w:pPr>
        <w:widowControl/>
        <w:pBdr>
          <w:top w:val="nil"/>
          <w:left w:val="nil"/>
          <w:bottom w:val="nil"/>
          <w:right w:val="nil"/>
          <w:between w:val="nil"/>
        </w:pBdr>
        <w:spacing w:after="80"/>
        <w:ind w:left="2883"/>
        <w:rPr>
          <w:color w:val="000000"/>
          <w:sz w:val="20"/>
          <w:szCs w:val="20"/>
          <w:lang w:val="en-GB"/>
        </w:rPr>
      </w:pPr>
      <w:r>
        <w:rPr>
          <w:noProof/>
          <w:color w:val="000000"/>
          <w:sz w:val="20"/>
          <w:szCs w:val="20"/>
          <w:lang w:val="en-GB"/>
        </w:rPr>
        <w:drawing>
          <wp:inline distT="0" distB="0" distL="0" distR="0" wp14:anchorId="560058DF" wp14:editId="665E57BF">
            <wp:extent cx="1137272" cy="400050"/>
            <wp:effectExtent l="0" t="0" r="0" b="0"/>
            <wp:docPr id="1092158466" name="image7.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7.jpg" descr="Description: Macintosh HD:Users:Daniel:Desktop:licenciacc1.png"/>
                    <pic:cNvPicPr preferRelativeResize="0"/>
                  </pic:nvPicPr>
                  <pic:blipFill>
                    <a:blip r:embed="rId18"/>
                    <a:srcRect/>
                    <a:stretch>
                      <a:fillRect/>
                    </a:stretch>
                  </pic:blipFill>
                  <pic:spPr>
                    <a:xfrm>
                      <a:off x="0" y="0"/>
                      <a:ext cx="1137272" cy="400050"/>
                    </a:xfrm>
                    <a:prstGeom prst="rect">
                      <a:avLst/>
                    </a:prstGeom>
                    <a:ln/>
                  </pic:spPr>
                </pic:pic>
              </a:graphicData>
            </a:graphic>
          </wp:inline>
        </w:drawing>
      </w:r>
    </w:p>
    <w:p w14:paraId="30B5CB0D" w14:textId="77777777" w:rsidR="0008534A" w:rsidRPr="00AE5B87" w:rsidRDefault="009769C8">
      <w:pPr>
        <w:widowControl/>
        <w:pBdr>
          <w:top w:val="nil"/>
          <w:left w:val="nil"/>
          <w:bottom w:val="nil"/>
          <w:right w:val="nil"/>
          <w:between w:val="nil"/>
        </w:pBdr>
        <w:spacing w:after="80"/>
        <w:ind w:left="647" w:right="684"/>
        <w:jc w:val="center"/>
        <w:rPr>
          <w:color w:val="000000"/>
          <w:sz w:val="18"/>
          <w:szCs w:val="18"/>
          <w:lang w:val="en-GB"/>
        </w:rPr>
      </w:pPr>
      <w:proofErr w:type="spellStart"/>
      <w:r>
        <w:rPr>
          <w:color w:val="231F20"/>
          <w:sz w:val="18"/>
          <w:szCs w:val="18"/>
          <w:lang w:val="en-GB"/>
        </w:rPr>
        <w:t>Licencia</w:t>
      </w:r>
      <w:proofErr w:type="spellEnd"/>
      <w:r>
        <w:rPr>
          <w:color w:val="231F20"/>
          <w:sz w:val="18"/>
          <w:szCs w:val="18"/>
          <w:lang w:val="en-GB"/>
        </w:rPr>
        <w:t xml:space="preserve"> Creative Commons</w:t>
      </w:r>
    </w:p>
    <w:p w14:paraId="493B7F20" w14:textId="77777777" w:rsidR="0008534A" w:rsidRPr="00AE5B87" w:rsidRDefault="009769C8">
      <w:pPr>
        <w:widowControl/>
        <w:pBdr>
          <w:top w:val="nil"/>
          <w:left w:val="nil"/>
          <w:bottom w:val="nil"/>
          <w:right w:val="nil"/>
          <w:between w:val="nil"/>
        </w:pBdr>
        <w:spacing w:after="80" w:line="285" w:lineRule="auto"/>
        <w:ind w:left="2270" w:right="2309"/>
        <w:jc w:val="center"/>
        <w:rPr>
          <w:color w:val="000000"/>
          <w:sz w:val="18"/>
          <w:szCs w:val="18"/>
          <w:lang w:val="en-GB"/>
        </w:rPr>
      </w:pPr>
      <w:r>
        <w:rPr>
          <w:color w:val="231F20"/>
          <w:sz w:val="18"/>
          <w:szCs w:val="18"/>
          <w:lang w:val="en-GB"/>
        </w:rPr>
        <w:t>Miguel Hernández Communication Journal mhjournal.org</w:t>
      </w:r>
    </w:p>
    <w:sectPr w:rsidR="0008534A" w:rsidRPr="00AE5B87">
      <w:pgSz w:w="9640" w:h="13610"/>
      <w:pgMar w:top="1480" w:right="1000" w:bottom="1120" w:left="1040" w:header="1148" w:footer="9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F3976" w14:textId="77777777" w:rsidR="00A311EE" w:rsidRDefault="00A311EE">
      <w:r>
        <w:separator/>
      </w:r>
    </w:p>
  </w:endnote>
  <w:endnote w:type="continuationSeparator" w:id="0">
    <w:p w14:paraId="5AA36A72" w14:textId="77777777" w:rsidR="00A311EE" w:rsidRDefault="00A3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7747CE95-E290-4C23-9DEF-8F084EDDE284}"/>
    <w:embedBold r:id="rId2" w:fontKey="{ED922D54-4684-4DFB-9192-FD5EB2A616FB}"/>
    <w:embedItalic r:id="rId3" w:fontKey="{4E965C71-1B40-4FE0-AF75-3A6628E6062C}"/>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4" w:fontKey="{5DDBD529-15DC-47D2-A063-4FF94D9E61DC}"/>
  </w:font>
  <w:font w:name="Trebuchet MS">
    <w:panose1 w:val="020B0603020202020204"/>
    <w:charset w:val="00"/>
    <w:family w:val="swiss"/>
    <w:pitch w:val="variable"/>
    <w:sig w:usb0="00000687" w:usb1="00000000" w:usb2="00000000" w:usb3="00000000" w:csb0="0000009F" w:csb1="00000000"/>
    <w:embedRegular r:id="rId5" w:fontKey="{3EC3D6AC-C7F6-494C-99E4-14B78856D806}"/>
  </w:font>
  <w:font w:name="Calibri">
    <w:panose1 w:val="020F0502020204030204"/>
    <w:charset w:val="00"/>
    <w:family w:val="swiss"/>
    <w:pitch w:val="variable"/>
    <w:sig w:usb0="E4002EFF" w:usb1="C000247B" w:usb2="00000009" w:usb3="00000000" w:csb0="000001FF" w:csb1="00000000"/>
    <w:embedRegular r:id="rId6" w:fontKey="{5692AAAC-C744-43B9-A6F5-C724AC8360F1}"/>
  </w:font>
  <w:font w:name="Georgia">
    <w:panose1 w:val="02040502050405020303"/>
    <w:charset w:val="00"/>
    <w:family w:val="roman"/>
    <w:pitch w:val="variable"/>
    <w:sig w:usb0="00000287" w:usb1="00000000" w:usb2="00000000" w:usb3="00000000" w:csb0="0000009F" w:csb1="00000000"/>
    <w:embedItalic r:id="rId7" w:fontKey="{E52BB0E7-2E1F-4A41-8797-92E9F94B09ED}"/>
  </w:font>
  <w:font w:name="EB Garamond">
    <w:charset w:val="00"/>
    <w:family w:val="auto"/>
    <w:pitch w:val="variable"/>
    <w:sig w:usb0="E00002FF" w:usb1="02000413" w:usb2="00000000" w:usb3="00000000" w:csb0="0000019F" w:csb1="00000000"/>
    <w:embedRegular r:id="rId8" w:fontKey="{3ED92F63-82FE-414F-AF58-EF19C77468E6}"/>
  </w:font>
  <w:font w:name="Arial Narrow">
    <w:panose1 w:val="020B0606020202030204"/>
    <w:charset w:val="00"/>
    <w:family w:val="swiss"/>
    <w:pitch w:val="variable"/>
    <w:sig w:usb0="00000287" w:usb1="00000800" w:usb2="00000000" w:usb3="00000000" w:csb0="0000009F" w:csb1="00000000"/>
    <w:embedRegular r:id="rId9" w:fontKey="{BF9566D9-C37C-4660-B8E4-F0C1AA81A9F8}"/>
  </w:font>
  <w:font w:name="Gungsuh">
    <w:charset w:val="81"/>
    <w:family w:val="roman"/>
    <w:pitch w:val="variable"/>
    <w:sig w:usb0="B00002AF" w:usb1="69D77CFB" w:usb2="00000030" w:usb3="00000000" w:csb0="0008009F" w:csb1="00000000"/>
    <w:embedRegular r:id="rId10" w:subsetted="1" w:fontKey="{87EEB0D9-D12C-4802-8697-9723B7A3B15E}"/>
    <w:embedBold r:id="rId11" w:subsetted="1" w:fontKey="{6E275F2D-EF22-4B5E-80F4-933846E10BC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F7E69DA7-C87E-4182-B374-012B1EB68ED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ADB6" w14:textId="77777777" w:rsidR="0008534A" w:rsidRDefault="009769C8">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1" behindDoc="1" locked="0" layoutInCell="1" hidden="0" allowOverlap="1" wp14:anchorId="3611459F" wp14:editId="4FA8AAD2">
              <wp:simplePos x="0" y="0"/>
              <wp:positionH relativeFrom="column">
                <wp:posOffset>2178050</wp:posOffset>
              </wp:positionH>
              <wp:positionV relativeFrom="paragraph">
                <wp:posOffset>7912100</wp:posOffset>
              </wp:positionV>
              <wp:extent cx="0" cy="12700"/>
              <wp:effectExtent l="0" t="0" r="0" b="0"/>
              <wp:wrapNone/>
              <wp:docPr id="1092158464" name="Conector recto de flecha 1092158464"/>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0" distR="0" simplePos="0" relativeHeight="0" behindDoc="1" locked="0" layoutInCell="1" hidden="0" allowOverlap="1">
              <wp:simplePos x="0" y="0"/>
              <wp:positionH relativeFrom="column">
                <wp:posOffset>2178050</wp:posOffset>
              </wp:positionH>
              <wp:positionV relativeFrom="paragraph">
                <wp:posOffset>7912100</wp:posOffset>
              </wp:positionV>
              <wp:extent cx="0" cy="12700"/>
              <wp:effectExtent l="0" t="0" r="0" b="0"/>
              <wp:wrapNone/>
              <wp:docPr id="109215846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58242" behindDoc="1" locked="0" layoutInCell="1" hidden="0" allowOverlap="1" wp14:anchorId="14AE0DC3" wp14:editId="7452B2A6">
              <wp:simplePos x="0" y="0"/>
              <wp:positionH relativeFrom="column">
                <wp:posOffset>2268538</wp:posOffset>
              </wp:positionH>
              <wp:positionV relativeFrom="paragraph">
                <wp:posOffset>7894638</wp:posOffset>
              </wp:positionV>
              <wp:extent cx="254635" cy="250190"/>
              <wp:effectExtent l="0" t="0" r="0" b="0"/>
              <wp:wrapNone/>
              <wp:docPr id="1092158462" name="Rectángulo 1092158462"/>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3821F85D" w14:textId="77777777" w:rsidR="0008534A" w:rsidRDefault="009769C8">
                          <w:pPr>
                            <w:spacing w:before="20"/>
                            <w:ind w:left="60" w:firstLine="12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14AE0DC3" id="Rectángulo 1092158462" o:spid="_x0000_s1028" style="position:absolute;margin-left:178.65pt;margin-top:621.65pt;width:20.05pt;height:19.7pt;z-index:-2516582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" filled="f" stroked="f">
              <v:textbox inset="0,0,0,0">
                <w:txbxContent>
                  <w:p w14:paraId="3821F85D" w14:textId="77777777" w:rsidR="0008534A" w:rsidRDefault="009769C8">
                    <w:pPr>
                      <w:spacing w:before="20"/>
                      <w:ind w:left="60" w:firstLine="12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0AEBA" w14:textId="77777777" w:rsidR="00A311EE" w:rsidRDefault="00A311EE">
      <w:r>
        <w:separator/>
      </w:r>
    </w:p>
  </w:footnote>
  <w:footnote w:type="continuationSeparator" w:id="0">
    <w:p w14:paraId="0EE8586E" w14:textId="77777777" w:rsidR="00A311EE" w:rsidRDefault="00A311EE">
      <w:r>
        <w:continuationSeparator/>
      </w:r>
    </w:p>
  </w:footnote>
  <w:footnote w:id="1">
    <w:p w14:paraId="58F4FE52" w14:textId="0708D3DC" w:rsidR="006A69AC" w:rsidRPr="00AD4601" w:rsidRDefault="006A69AC">
      <w:pPr>
        <w:pStyle w:val="Textonotapie"/>
        <w:rPr>
          <w:lang w:val="en-GB"/>
        </w:rPr>
      </w:pPr>
      <w:r>
        <w:rPr>
          <w:rStyle w:val="Refdenotaalpie"/>
        </w:rPr>
        <w:footnoteRef/>
      </w:r>
      <w:r w:rsidRPr="00AD4601">
        <w:rPr>
          <w:lang w:val="en-GB"/>
        </w:rPr>
        <w:t xml:space="preserve"> </w:t>
      </w:r>
      <w:r w:rsidR="007E2D0E" w:rsidRPr="00AD4601">
        <w:rPr>
          <w:sz w:val="16"/>
          <w:szCs w:val="16"/>
          <w:lang w:val="en-GB"/>
        </w:rPr>
        <w:t xml:space="preserve">The Comisión Nacional de </w:t>
      </w:r>
      <w:proofErr w:type="spellStart"/>
      <w:r w:rsidR="007E2D0E" w:rsidRPr="00AD4601">
        <w:rPr>
          <w:sz w:val="16"/>
          <w:szCs w:val="16"/>
          <w:lang w:val="en-GB"/>
        </w:rPr>
        <w:t>los</w:t>
      </w:r>
      <w:proofErr w:type="spellEnd"/>
      <w:r w:rsidR="007E2D0E" w:rsidRPr="00AD4601">
        <w:rPr>
          <w:sz w:val="16"/>
          <w:szCs w:val="16"/>
          <w:lang w:val="en-GB"/>
        </w:rPr>
        <w:t xml:space="preserve"> Mercados y la </w:t>
      </w:r>
      <w:proofErr w:type="spellStart"/>
      <w:r w:rsidR="007E2D0E" w:rsidRPr="00AD4601">
        <w:rPr>
          <w:sz w:val="16"/>
          <w:szCs w:val="16"/>
          <w:lang w:val="en-GB"/>
        </w:rPr>
        <w:t>Competencia</w:t>
      </w:r>
      <w:proofErr w:type="spellEnd"/>
      <w:r w:rsidR="007E2D0E" w:rsidRPr="00AD4601">
        <w:rPr>
          <w:sz w:val="16"/>
          <w:szCs w:val="16"/>
          <w:lang w:val="en-GB"/>
        </w:rPr>
        <w:t xml:space="preserve"> (CNMC) is the main regulatory </w:t>
      </w:r>
      <w:r w:rsidR="002F19EF" w:rsidRPr="00AD4601">
        <w:rPr>
          <w:sz w:val="16"/>
          <w:szCs w:val="16"/>
          <w:lang w:val="en-GB"/>
        </w:rPr>
        <w:t>organism</w:t>
      </w:r>
      <w:r w:rsidR="007E2D0E" w:rsidRPr="00AD4601">
        <w:rPr>
          <w:sz w:val="16"/>
          <w:szCs w:val="16"/>
          <w:lang w:val="en-GB"/>
        </w:rPr>
        <w:t xml:space="preserve"> for competition and market regulation in Spain</w:t>
      </w:r>
      <w:r w:rsidR="00734163" w:rsidRPr="00AD4601">
        <w:rPr>
          <w:sz w:val="16"/>
          <w:szCs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FF75" w14:textId="77777777" w:rsidR="0008534A" w:rsidRDefault="0008534A">
    <w:pPr>
      <w:widowControl/>
      <w:spacing w:after="80"/>
      <w:ind w:left="1440"/>
      <w:rPr>
        <w:sz w:val="16"/>
        <w:szCs w:val="16"/>
      </w:rPr>
    </w:pPr>
  </w:p>
  <w:p w14:paraId="4C1AF5C2" w14:textId="77777777" w:rsidR="0008534A" w:rsidRDefault="009769C8">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0" behindDoc="1" locked="0" layoutInCell="1" hidden="0" allowOverlap="1" wp14:anchorId="51062AEF" wp14:editId="74A9EDB6">
              <wp:simplePos x="0" y="0"/>
              <wp:positionH relativeFrom="page">
                <wp:posOffset>783591</wp:posOffset>
              </wp:positionH>
              <wp:positionV relativeFrom="page">
                <wp:posOffset>706756</wp:posOffset>
              </wp:positionV>
              <wp:extent cx="4552950" cy="215900"/>
              <wp:effectExtent l="0" t="0" r="0" b="0"/>
              <wp:wrapNone/>
              <wp:docPr id="1092158461" name="Rectángulo 1092158461"/>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5EC69C82" w14:textId="77777777" w:rsidR="0008534A" w:rsidRDefault="009769C8">
                          <w:pPr>
                            <w:spacing w:before="20"/>
                            <w:ind w:left="20" w:firstLine="40"/>
                            <w:textDirection w:val="btLr"/>
                          </w:pPr>
                          <w:proofErr w:type="spellStart"/>
                          <w:r>
                            <w:rPr>
                              <w:rFonts w:ascii="EB Garamond" w:eastAsia="EB Garamond" w:hAnsi="EB Garamond" w:cs="EB Garamond"/>
                              <w:color w:val="8E1400"/>
                              <w:sz w:val="20"/>
                            </w:rPr>
                            <w:t>MHJournal</w:t>
                          </w:r>
                          <w:proofErr w:type="spellEnd"/>
                          <w:r>
                            <w:rPr>
                              <w:rFonts w:ascii="EB Garamond" w:eastAsia="EB Garamond" w:hAnsi="EB Garamond" w:cs="EB Garamond"/>
                              <w:color w:val="8E1400"/>
                              <w:sz w:val="20"/>
                            </w:rPr>
                            <w:t xml:space="preserve"> Vol. 17 (1) | Año 2026 - Artículo </w:t>
                          </w:r>
                          <w:proofErr w:type="spellStart"/>
                          <w:r>
                            <w:rPr>
                              <w:rFonts w:ascii="EB Garamond" w:eastAsia="EB Garamond" w:hAnsi="EB Garamond" w:cs="EB Garamond"/>
                              <w:color w:val="8E1400"/>
                              <w:sz w:val="20"/>
                            </w:rPr>
                            <w:t>nº</w:t>
                          </w:r>
                          <w:proofErr w:type="spellEnd"/>
                          <w:r>
                            <w:rPr>
                              <w:rFonts w:ascii="EB Garamond" w:eastAsia="EB Garamond" w:hAnsi="EB Garamond" w:cs="EB Garamond"/>
                              <w:color w:val="8E1400"/>
                              <w:sz w:val="20"/>
                            </w:rPr>
                            <w:t xml:space="preserve"> 11 (289) - Páginas 237 a 260 - mhjournal.org</w:t>
                          </w:r>
                        </w:p>
                        <w:p w14:paraId="046F0258" w14:textId="77777777" w:rsidR="0008534A" w:rsidRDefault="0008534A">
                          <w:pPr>
                            <w:spacing w:before="20"/>
                            <w:ind w:left="20" w:firstLine="40"/>
                            <w:textDirection w:val="btLr"/>
                          </w:pPr>
                        </w:p>
                      </w:txbxContent>
                    </wps:txbx>
                    <wps:bodyPr spcFirstLastPara="1" wrap="square" lIns="0" tIns="0" rIns="0" bIns="0" anchor="t" anchorCtr="0">
                      <a:noAutofit/>
                    </wps:bodyPr>
                  </wps:wsp>
                </a:graphicData>
              </a:graphic>
            </wp:anchor>
          </w:drawing>
        </mc:Choice>
        <mc:Fallback>
          <w:pict>
            <v:rect w14:anchorId="51062AEF" id="Rectángulo 1092158461" o:spid="_x0000_s1027" style="position:absolute;margin-left:61.7pt;margin-top:55.65pt;width:358.5pt;height:1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" filled="f" stroked="f">
              <v:textbox inset="0,0,0,0">
                <w:txbxContent>
                  <w:p w14:paraId="5EC69C82" w14:textId="77777777" w:rsidR="0008534A" w:rsidRDefault="009769C8">
                    <w:pPr>
                      <w:spacing w:before="20"/>
                      <w:ind w:left="20" w:firstLine="40"/>
                      <w:textDirection w:val="btLr"/>
                    </w:pPr>
                    <w:r>
                      <w:rPr>
                        <w:rFonts w:ascii="EB Garamond" w:eastAsia="EB Garamond" w:hAnsi="EB Garamond" w:cs="EB Garamond"/>
                        <w:color w:val="8E1400"/>
                        <w:sz w:val="20"/>
                      </w:rPr>
                      <w:t>MHJournal Vol. 17 (1) | Año 2026 - Artículo nº 11 (289) - Páginas 237 a 260 - mhjournal.org</w:t>
                    </w:r>
                  </w:p>
                  <w:p w14:paraId="046F0258" w14:textId="77777777" w:rsidR="0008534A" w:rsidRDefault="0008534A">
                    <w:pPr>
                      <w:spacing w:before="20"/>
                      <w:ind w:left="20" w:firstLine="40"/>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22360"/>
    <w:multiLevelType w:val="multilevel"/>
    <w:tmpl w:val="88FCA3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4E86E73"/>
    <w:multiLevelType w:val="multilevel"/>
    <w:tmpl w:val="40FEBE02"/>
    <w:lvl w:ilvl="0">
      <w:start w:val="1"/>
      <w:numFmt w:val="decimal"/>
      <w:lvlText w:val="%1."/>
      <w:lvlJc w:val="left"/>
      <w:pPr>
        <w:ind w:left="786" w:hanging="360"/>
      </w:pPr>
      <w:rPr>
        <w:rFonts w:ascii="Times New Roman" w:eastAsia="Times New Roman" w:hAnsi="Times New Roman" w:cs="Times New Roman"/>
        <w:b/>
        <w:bCs/>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995231117">
    <w:abstractNumId w:val="1"/>
  </w:num>
  <w:num w:numId="2" w16cid:durableId="112480524">
    <w:abstractNumId w:val="0"/>
  </w:num>
  <w:num w:numId="3" w16cid:durableId="178739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03498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34A"/>
    <w:rsid w:val="00000D71"/>
    <w:rsid w:val="0001715B"/>
    <w:rsid w:val="0002123F"/>
    <w:rsid w:val="00025BBF"/>
    <w:rsid w:val="00027B4A"/>
    <w:rsid w:val="00030D43"/>
    <w:rsid w:val="00034A6A"/>
    <w:rsid w:val="00036DCA"/>
    <w:rsid w:val="00043132"/>
    <w:rsid w:val="00056F7A"/>
    <w:rsid w:val="000638FA"/>
    <w:rsid w:val="00063905"/>
    <w:rsid w:val="000664B2"/>
    <w:rsid w:val="00067475"/>
    <w:rsid w:val="000679C6"/>
    <w:rsid w:val="00085105"/>
    <w:rsid w:val="0008534A"/>
    <w:rsid w:val="000868BF"/>
    <w:rsid w:val="000B4105"/>
    <w:rsid w:val="000C7F7D"/>
    <w:rsid w:val="000D3872"/>
    <w:rsid w:val="000D4BF7"/>
    <w:rsid w:val="000E0832"/>
    <w:rsid w:val="000E5C76"/>
    <w:rsid w:val="00101407"/>
    <w:rsid w:val="0010303C"/>
    <w:rsid w:val="00106A71"/>
    <w:rsid w:val="0011351B"/>
    <w:rsid w:val="001136CD"/>
    <w:rsid w:val="00132AB9"/>
    <w:rsid w:val="001370FF"/>
    <w:rsid w:val="00137460"/>
    <w:rsid w:val="00141E13"/>
    <w:rsid w:val="001549AF"/>
    <w:rsid w:val="00155FA6"/>
    <w:rsid w:val="00164927"/>
    <w:rsid w:val="00177DD2"/>
    <w:rsid w:val="001801E1"/>
    <w:rsid w:val="001A275F"/>
    <w:rsid w:val="001B5A0B"/>
    <w:rsid w:val="001F19B6"/>
    <w:rsid w:val="001F21EE"/>
    <w:rsid w:val="0020112D"/>
    <w:rsid w:val="00212EC5"/>
    <w:rsid w:val="00215802"/>
    <w:rsid w:val="002219BD"/>
    <w:rsid w:val="00223C33"/>
    <w:rsid w:val="00251AB5"/>
    <w:rsid w:val="00252294"/>
    <w:rsid w:val="002558A4"/>
    <w:rsid w:val="00263E5F"/>
    <w:rsid w:val="00277EC9"/>
    <w:rsid w:val="002847E1"/>
    <w:rsid w:val="00294B7A"/>
    <w:rsid w:val="002B0E7D"/>
    <w:rsid w:val="002B60F1"/>
    <w:rsid w:val="002C49CD"/>
    <w:rsid w:val="002D5785"/>
    <w:rsid w:val="002D672D"/>
    <w:rsid w:val="002F19EF"/>
    <w:rsid w:val="00302E58"/>
    <w:rsid w:val="00315EBB"/>
    <w:rsid w:val="0031612C"/>
    <w:rsid w:val="00323BDF"/>
    <w:rsid w:val="00326204"/>
    <w:rsid w:val="00327CC3"/>
    <w:rsid w:val="00330A8F"/>
    <w:rsid w:val="003412EA"/>
    <w:rsid w:val="0034306B"/>
    <w:rsid w:val="0035012C"/>
    <w:rsid w:val="00351EC9"/>
    <w:rsid w:val="00356B55"/>
    <w:rsid w:val="00367DEB"/>
    <w:rsid w:val="00382158"/>
    <w:rsid w:val="003831E0"/>
    <w:rsid w:val="00386CE8"/>
    <w:rsid w:val="00395AF5"/>
    <w:rsid w:val="003A306E"/>
    <w:rsid w:val="003A67D7"/>
    <w:rsid w:val="003B01A2"/>
    <w:rsid w:val="003B0656"/>
    <w:rsid w:val="003C01A2"/>
    <w:rsid w:val="003C410A"/>
    <w:rsid w:val="003C7232"/>
    <w:rsid w:val="003D3D00"/>
    <w:rsid w:val="003E6B73"/>
    <w:rsid w:val="003F593E"/>
    <w:rsid w:val="00404A24"/>
    <w:rsid w:val="0042284B"/>
    <w:rsid w:val="004305B2"/>
    <w:rsid w:val="00442562"/>
    <w:rsid w:val="004451CB"/>
    <w:rsid w:val="00452451"/>
    <w:rsid w:val="004538F6"/>
    <w:rsid w:val="00453B12"/>
    <w:rsid w:val="004566B5"/>
    <w:rsid w:val="00471C9E"/>
    <w:rsid w:val="00475318"/>
    <w:rsid w:val="0048140F"/>
    <w:rsid w:val="0049489D"/>
    <w:rsid w:val="004965C7"/>
    <w:rsid w:val="004A1562"/>
    <w:rsid w:val="004A36B3"/>
    <w:rsid w:val="004A525C"/>
    <w:rsid w:val="004B1E68"/>
    <w:rsid w:val="004C047D"/>
    <w:rsid w:val="004E2F79"/>
    <w:rsid w:val="004F1FC8"/>
    <w:rsid w:val="004F74DD"/>
    <w:rsid w:val="004F7A1A"/>
    <w:rsid w:val="00504241"/>
    <w:rsid w:val="00507FF4"/>
    <w:rsid w:val="00511E08"/>
    <w:rsid w:val="0052478D"/>
    <w:rsid w:val="00546E6B"/>
    <w:rsid w:val="00552BE7"/>
    <w:rsid w:val="00556098"/>
    <w:rsid w:val="005614B2"/>
    <w:rsid w:val="00564F26"/>
    <w:rsid w:val="00565B18"/>
    <w:rsid w:val="00570D91"/>
    <w:rsid w:val="0057306F"/>
    <w:rsid w:val="00575139"/>
    <w:rsid w:val="005828FE"/>
    <w:rsid w:val="00591413"/>
    <w:rsid w:val="005A0285"/>
    <w:rsid w:val="005A152C"/>
    <w:rsid w:val="005A720C"/>
    <w:rsid w:val="005D300D"/>
    <w:rsid w:val="005E0168"/>
    <w:rsid w:val="005E1564"/>
    <w:rsid w:val="0060180A"/>
    <w:rsid w:val="006077C9"/>
    <w:rsid w:val="006108EC"/>
    <w:rsid w:val="006222EE"/>
    <w:rsid w:val="006341D8"/>
    <w:rsid w:val="006506A0"/>
    <w:rsid w:val="0065070D"/>
    <w:rsid w:val="00652A6D"/>
    <w:rsid w:val="00653B00"/>
    <w:rsid w:val="00656C8C"/>
    <w:rsid w:val="00660E7E"/>
    <w:rsid w:val="0067324B"/>
    <w:rsid w:val="00677560"/>
    <w:rsid w:val="00681212"/>
    <w:rsid w:val="00691935"/>
    <w:rsid w:val="006A69AC"/>
    <w:rsid w:val="006A6FDD"/>
    <w:rsid w:val="006B15CB"/>
    <w:rsid w:val="006D3F89"/>
    <w:rsid w:val="006D4840"/>
    <w:rsid w:val="006D563E"/>
    <w:rsid w:val="006F3F05"/>
    <w:rsid w:val="00734163"/>
    <w:rsid w:val="00740985"/>
    <w:rsid w:val="00742E97"/>
    <w:rsid w:val="00744519"/>
    <w:rsid w:val="00752237"/>
    <w:rsid w:val="00771699"/>
    <w:rsid w:val="00771C8B"/>
    <w:rsid w:val="007753C3"/>
    <w:rsid w:val="00775820"/>
    <w:rsid w:val="00780076"/>
    <w:rsid w:val="00781BC9"/>
    <w:rsid w:val="007831C7"/>
    <w:rsid w:val="00790AC3"/>
    <w:rsid w:val="0079798A"/>
    <w:rsid w:val="007B135F"/>
    <w:rsid w:val="007B160F"/>
    <w:rsid w:val="007B54E5"/>
    <w:rsid w:val="007D6064"/>
    <w:rsid w:val="007D7FA9"/>
    <w:rsid w:val="007E1656"/>
    <w:rsid w:val="007E2D0E"/>
    <w:rsid w:val="007F3C80"/>
    <w:rsid w:val="007F3E0C"/>
    <w:rsid w:val="008045ED"/>
    <w:rsid w:val="00811243"/>
    <w:rsid w:val="00815FC1"/>
    <w:rsid w:val="00816EC3"/>
    <w:rsid w:val="008267C6"/>
    <w:rsid w:val="00835832"/>
    <w:rsid w:val="0084740E"/>
    <w:rsid w:val="0085258C"/>
    <w:rsid w:val="00854776"/>
    <w:rsid w:val="00854B9B"/>
    <w:rsid w:val="00865E82"/>
    <w:rsid w:val="00873F26"/>
    <w:rsid w:val="008765AF"/>
    <w:rsid w:val="0087751C"/>
    <w:rsid w:val="00895B74"/>
    <w:rsid w:val="00896941"/>
    <w:rsid w:val="008B4A79"/>
    <w:rsid w:val="008B7B1E"/>
    <w:rsid w:val="008D2B00"/>
    <w:rsid w:val="008D3434"/>
    <w:rsid w:val="008D3586"/>
    <w:rsid w:val="008D386A"/>
    <w:rsid w:val="008D4663"/>
    <w:rsid w:val="008D5181"/>
    <w:rsid w:val="008D53DE"/>
    <w:rsid w:val="008D5EAB"/>
    <w:rsid w:val="008E4F8D"/>
    <w:rsid w:val="008E74E9"/>
    <w:rsid w:val="008F4032"/>
    <w:rsid w:val="008F5F94"/>
    <w:rsid w:val="008F74E6"/>
    <w:rsid w:val="008F7A95"/>
    <w:rsid w:val="00905056"/>
    <w:rsid w:val="009137D0"/>
    <w:rsid w:val="00915FA5"/>
    <w:rsid w:val="009222EF"/>
    <w:rsid w:val="00931038"/>
    <w:rsid w:val="009326A9"/>
    <w:rsid w:val="0093286C"/>
    <w:rsid w:val="00940612"/>
    <w:rsid w:val="009407E5"/>
    <w:rsid w:val="00943E93"/>
    <w:rsid w:val="00946F30"/>
    <w:rsid w:val="009552FA"/>
    <w:rsid w:val="00972B96"/>
    <w:rsid w:val="00974415"/>
    <w:rsid w:val="009769C8"/>
    <w:rsid w:val="00984069"/>
    <w:rsid w:val="0098510C"/>
    <w:rsid w:val="00985B97"/>
    <w:rsid w:val="00990D7D"/>
    <w:rsid w:val="00992C89"/>
    <w:rsid w:val="00997237"/>
    <w:rsid w:val="009A56F0"/>
    <w:rsid w:val="009A5BE5"/>
    <w:rsid w:val="009B754D"/>
    <w:rsid w:val="009C04B2"/>
    <w:rsid w:val="009C128B"/>
    <w:rsid w:val="009C61DB"/>
    <w:rsid w:val="009D1125"/>
    <w:rsid w:val="009E06EB"/>
    <w:rsid w:val="009F1FBC"/>
    <w:rsid w:val="009F6ABE"/>
    <w:rsid w:val="00A030E1"/>
    <w:rsid w:val="00A137E0"/>
    <w:rsid w:val="00A17A68"/>
    <w:rsid w:val="00A21482"/>
    <w:rsid w:val="00A252F7"/>
    <w:rsid w:val="00A306B4"/>
    <w:rsid w:val="00A311EE"/>
    <w:rsid w:val="00A31E87"/>
    <w:rsid w:val="00A35B39"/>
    <w:rsid w:val="00A37D9F"/>
    <w:rsid w:val="00A43EB1"/>
    <w:rsid w:val="00A45377"/>
    <w:rsid w:val="00A57178"/>
    <w:rsid w:val="00A574B0"/>
    <w:rsid w:val="00A67F07"/>
    <w:rsid w:val="00A7077D"/>
    <w:rsid w:val="00AA1111"/>
    <w:rsid w:val="00AA16C0"/>
    <w:rsid w:val="00AA3D76"/>
    <w:rsid w:val="00AA45E2"/>
    <w:rsid w:val="00AC0D3E"/>
    <w:rsid w:val="00AD1370"/>
    <w:rsid w:val="00AD1735"/>
    <w:rsid w:val="00AD4601"/>
    <w:rsid w:val="00AD66F4"/>
    <w:rsid w:val="00AD70DC"/>
    <w:rsid w:val="00AD76D0"/>
    <w:rsid w:val="00AE5B87"/>
    <w:rsid w:val="00B017C2"/>
    <w:rsid w:val="00B121F1"/>
    <w:rsid w:val="00B17907"/>
    <w:rsid w:val="00B17C68"/>
    <w:rsid w:val="00B2342B"/>
    <w:rsid w:val="00B448D4"/>
    <w:rsid w:val="00B47572"/>
    <w:rsid w:val="00B522AF"/>
    <w:rsid w:val="00B57901"/>
    <w:rsid w:val="00B71234"/>
    <w:rsid w:val="00B75310"/>
    <w:rsid w:val="00B76DA7"/>
    <w:rsid w:val="00B80F88"/>
    <w:rsid w:val="00B83F36"/>
    <w:rsid w:val="00B878F5"/>
    <w:rsid w:val="00B96742"/>
    <w:rsid w:val="00B96DAE"/>
    <w:rsid w:val="00BA23E7"/>
    <w:rsid w:val="00BA2F5A"/>
    <w:rsid w:val="00BB4090"/>
    <w:rsid w:val="00BB7ED6"/>
    <w:rsid w:val="00BC2409"/>
    <w:rsid w:val="00BC3FBF"/>
    <w:rsid w:val="00BC5D2B"/>
    <w:rsid w:val="00BD3A59"/>
    <w:rsid w:val="00BE75D8"/>
    <w:rsid w:val="00BF216A"/>
    <w:rsid w:val="00BF2484"/>
    <w:rsid w:val="00BF637E"/>
    <w:rsid w:val="00C03BE4"/>
    <w:rsid w:val="00C06973"/>
    <w:rsid w:val="00C07E63"/>
    <w:rsid w:val="00C14F7C"/>
    <w:rsid w:val="00C1791A"/>
    <w:rsid w:val="00C17BB9"/>
    <w:rsid w:val="00C337E7"/>
    <w:rsid w:val="00C3465F"/>
    <w:rsid w:val="00C37DC0"/>
    <w:rsid w:val="00C4053B"/>
    <w:rsid w:val="00C44A5B"/>
    <w:rsid w:val="00C45C6F"/>
    <w:rsid w:val="00C45CE5"/>
    <w:rsid w:val="00C50FE2"/>
    <w:rsid w:val="00C52BAD"/>
    <w:rsid w:val="00C55D44"/>
    <w:rsid w:val="00C5700B"/>
    <w:rsid w:val="00C579E3"/>
    <w:rsid w:val="00C6236C"/>
    <w:rsid w:val="00C93F74"/>
    <w:rsid w:val="00C94752"/>
    <w:rsid w:val="00C97340"/>
    <w:rsid w:val="00CA30A3"/>
    <w:rsid w:val="00CA4339"/>
    <w:rsid w:val="00CA6062"/>
    <w:rsid w:val="00CB4079"/>
    <w:rsid w:val="00CB5339"/>
    <w:rsid w:val="00CB61B3"/>
    <w:rsid w:val="00CC62A9"/>
    <w:rsid w:val="00CE7193"/>
    <w:rsid w:val="00CF0C95"/>
    <w:rsid w:val="00CF16ED"/>
    <w:rsid w:val="00CF674F"/>
    <w:rsid w:val="00D02F44"/>
    <w:rsid w:val="00D074EF"/>
    <w:rsid w:val="00D15C28"/>
    <w:rsid w:val="00D253C9"/>
    <w:rsid w:val="00D26C3B"/>
    <w:rsid w:val="00D3510E"/>
    <w:rsid w:val="00D36BDE"/>
    <w:rsid w:val="00D42738"/>
    <w:rsid w:val="00D52B4D"/>
    <w:rsid w:val="00D5390B"/>
    <w:rsid w:val="00D54624"/>
    <w:rsid w:val="00D577B2"/>
    <w:rsid w:val="00D658A9"/>
    <w:rsid w:val="00D73571"/>
    <w:rsid w:val="00D80B3B"/>
    <w:rsid w:val="00D87796"/>
    <w:rsid w:val="00D93DC6"/>
    <w:rsid w:val="00DA1192"/>
    <w:rsid w:val="00DC0618"/>
    <w:rsid w:val="00DC705E"/>
    <w:rsid w:val="00DD3231"/>
    <w:rsid w:val="00DD7437"/>
    <w:rsid w:val="00E06B8B"/>
    <w:rsid w:val="00E147BA"/>
    <w:rsid w:val="00E15D9F"/>
    <w:rsid w:val="00E16625"/>
    <w:rsid w:val="00E25DF2"/>
    <w:rsid w:val="00E31880"/>
    <w:rsid w:val="00E413EE"/>
    <w:rsid w:val="00E426BC"/>
    <w:rsid w:val="00E427A5"/>
    <w:rsid w:val="00E4644E"/>
    <w:rsid w:val="00E50712"/>
    <w:rsid w:val="00E67191"/>
    <w:rsid w:val="00E8028D"/>
    <w:rsid w:val="00E81959"/>
    <w:rsid w:val="00E9007F"/>
    <w:rsid w:val="00E94FAD"/>
    <w:rsid w:val="00E97B0E"/>
    <w:rsid w:val="00EC29C1"/>
    <w:rsid w:val="00EC6F26"/>
    <w:rsid w:val="00ED42F2"/>
    <w:rsid w:val="00ED4E34"/>
    <w:rsid w:val="00ED6C54"/>
    <w:rsid w:val="00F16CCF"/>
    <w:rsid w:val="00F27254"/>
    <w:rsid w:val="00F338BF"/>
    <w:rsid w:val="00F349F3"/>
    <w:rsid w:val="00F40AFE"/>
    <w:rsid w:val="00F40CB4"/>
    <w:rsid w:val="00F47757"/>
    <w:rsid w:val="00F53A7E"/>
    <w:rsid w:val="00F67BEA"/>
    <w:rsid w:val="00F83C02"/>
    <w:rsid w:val="00F9146B"/>
    <w:rsid w:val="00F91770"/>
    <w:rsid w:val="00F9508B"/>
    <w:rsid w:val="00FB032D"/>
    <w:rsid w:val="00FB796E"/>
    <w:rsid w:val="00FC2526"/>
    <w:rsid w:val="00FC72D0"/>
    <w:rsid w:val="00FD2C4C"/>
    <w:rsid w:val="00FD4E97"/>
    <w:rsid w:val="00FD5DF2"/>
    <w:rsid w:val="00FE379B"/>
    <w:rsid w:val="01A1BCB6"/>
    <w:rsid w:val="02D71C6B"/>
    <w:rsid w:val="04B9D3A3"/>
    <w:rsid w:val="071638AD"/>
    <w:rsid w:val="080C8771"/>
    <w:rsid w:val="0A26F0C5"/>
    <w:rsid w:val="10222EAC"/>
    <w:rsid w:val="1268FA14"/>
    <w:rsid w:val="127B26E1"/>
    <w:rsid w:val="1295F05E"/>
    <w:rsid w:val="14B78798"/>
    <w:rsid w:val="14BEB2AA"/>
    <w:rsid w:val="16196306"/>
    <w:rsid w:val="17A7F36B"/>
    <w:rsid w:val="1CDCF2C4"/>
    <w:rsid w:val="1F5FBFBF"/>
    <w:rsid w:val="20F0FE9D"/>
    <w:rsid w:val="213431F3"/>
    <w:rsid w:val="22947770"/>
    <w:rsid w:val="26186025"/>
    <w:rsid w:val="281ED5E4"/>
    <w:rsid w:val="29382C82"/>
    <w:rsid w:val="29DFCD5D"/>
    <w:rsid w:val="2A4AE89D"/>
    <w:rsid w:val="2B0C0E35"/>
    <w:rsid w:val="2BEFB186"/>
    <w:rsid w:val="2F860E95"/>
    <w:rsid w:val="31378FB1"/>
    <w:rsid w:val="314D1E0C"/>
    <w:rsid w:val="315C7E2E"/>
    <w:rsid w:val="35AD2428"/>
    <w:rsid w:val="39E94822"/>
    <w:rsid w:val="3B07D552"/>
    <w:rsid w:val="3B8475F5"/>
    <w:rsid w:val="3CCA8C50"/>
    <w:rsid w:val="3CE3478F"/>
    <w:rsid w:val="3D434579"/>
    <w:rsid w:val="3F056084"/>
    <w:rsid w:val="3F4FD6B7"/>
    <w:rsid w:val="3F7DDD92"/>
    <w:rsid w:val="4085ECC3"/>
    <w:rsid w:val="44BDCEC5"/>
    <w:rsid w:val="45A19C89"/>
    <w:rsid w:val="464BDBA1"/>
    <w:rsid w:val="483874DA"/>
    <w:rsid w:val="4AD566F7"/>
    <w:rsid w:val="4B2223F7"/>
    <w:rsid w:val="4B2A1B81"/>
    <w:rsid w:val="4FFB9FA3"/>
    <w:rsid w:val="5000AD40"/>
    <w:rsid w:val="54F9B568"/>
    <w:rsid w:val="56CDC118"/>
    <w:rsid w:val="57726DFF"/>
    <w:rsid w:val="57FA6FD4"/>
    <w:rsid w:val="5C8DACA1"/>
    <w:rsid w:val="5F1BC2E4"/>
    <w:rsid w:val="617064C4"/>
    <w:rsid w:val="62FD84B6"/>
    <w:rsid w:val="62FE020A"/>
    <w:rsid w:val="6A3B7F27"/>
    <w:rsid w:val="6B336307"/>
    <w:rsid w:val="6B354467"/>
    <w:rsid w:val="74FBEF07"/>
    <w:rsid w:val="77AD6428"/>
    <w:rsid w:val="7A553C92"/>
    <w:rsid w:val="7ACB4928"/>
    <w:rsid w:val="7E56FBD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DB589"/>
  <w15:docId w15:val="{C97268DA-ADBC-4B9C-BE28-EB101DB8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0">
    <w:name w:val="Table Normal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632BD5"/>
    <w:rPr>
      <w:color w:val="605E5C"/>
      <w:shd w:val="clear" w:color="auto" w:fill="E1DFDD"/>
    </w:rPr>
  </w:style>
  <w:style w:type="paragraph" w:customStyle="1" w:styleId="TextoTboa">
    <w:name w:val="Texto Táboa"/>
    <w:basedOn w:val="Textoindependiente"/>
    <w:qFormat/>
    <w:rsid w:val="00375A7F"/>
    <w:pPr>
      <w:widowControl/>
      <w:spacing w:before="120" w:after="120"/>
    </w:pPr>
    <w:rPr>
      <w:rFonts w:ascii="Trebuchet MS" w:eastAsia="Calibri" w:hAnsi="Trebuchet MS" w:cs="Times New Roman"/>
      <w:szCs w:val="24"/>
      <w:lang w:eastAsia="pt-PT"/>
    </w:rPr>
  </w:style>
  <w:style w:type="paragraph" w:customStyle="1" w:styleId="Base">
    <w:name w:val="Base"/>
    <w:link w:val="BaseCar"/>
    <w:qFormat/>
    <w:rsid w:val="006F33F2"/>
    <w:pPr>
      <w:widowControl/>
      <w:spacing w:line="480" w:lineRule="auto"/>
      <w:ind w:firstLine="425"/>
      <w:jc w:val="both"/>
    </w:pPr>
    <w:rPr>
      <w:rFonts w:ascii="Times New Roman" w:eastAsiaTheme="minorHAnsi" w:hAnsi="Times New Roman" w:cs="Times New Roman"/>
      <w:sz w:val="24"/>
      <w:szCs w:val="24"/>
      <w:lang w:val="la-Latn" w:eastAsia="en-US"/>
    </w:rPr>
  </w:style>
  <w:style w:type="character" w:customStyle="1" w:styleId="BaseCar">
    <w:name w:val="Base Car"/>
    <w:basedOn w:val="Fuentedeprrafopredeter"/>
    <w:link w:val="Base"/>
    <w:rsid w:val="006F33F2"/>
    <w:rPr>
      <w:rFonts w:ascii="Times New Roman" w:eastAsiaTheme="minorHAnsi" w:hAnsi="Times New Roman" w:cs="Times New Roman"/>
      <w:sz w:val="24"/>
      <w:szCs w:val="24"/>
      <w:lang w:val="la-Latn" w:eastAsia="en-US"/>
    </w:rPr>
  </w:style>
  <w:style w:type="paragraph" w:styleId="Bibliografa">
    <w:name w:val="Bibliography"/>
    <w:basedOn w:val="Normal"/>
    <w:next w:val="Normal"/>
    <w:uiPriority w:val="37"/>
    <w:unhideWhenUsed/>
    <w:rsid w:val="0039442B"/>
    <w:pPr>
      <w:spacing w:line="480" w:lineRule="auto"/>
      <w:ind w:left="720" w:hanging="720"/>
    </w:pPr>
  </w:style>
  <w:style w:type="paragraph" w:customStyle="1" w:styleId="Biblio">
    <w:name w:val="Biblio"/>
    <w:basedOn w:val="Bibliografa"/>
    <w:qFormat/>
    <w:rsid w:val="000645DC"/>
    <w:rPr>
      <w:color w:val="000000" w:themeColor="text1"/>
      <w:lang w:val="es-ES_tradnl"/>
    </w:rPr>
  </w:style>
  <w:style w:type="paragraph" w:customStyle="1" w:styleId="Corpo">
    <w:name w:val="Corpo"/>
    <w:basedOn w:val="Normal"/>
    <w:qFormat/>
    <w:rsid w:val="00D72C82"/>
    <w:pPr>
      <w:widowControl/>
      <w:pBdr>
        <w:top w:val="nil"/>
        <w:left w:val="nil"/>
        <w:bottom w:val="nil"/>
        <w:right w:val="nil"/>
        <w:between w:val="nil"/>
      </w:pBdr>
      <w:spacing w:after="80"/>
      <w:ind w:left="426" w:right="370"/>
      <w:jc w:val="both"/>
    </w:pPr>
    <w:rPr>
      <w:color w:val="231F20"/>
      <w:sz w:val="20"/>
      <w:szCs w:val="20"/>
    </w:rPr>
  </w:style>
  <w:style w:type="table" w:customStyle="1" w:styleId="TableNormal1">
    <w:name w:val="Table Normal1"/>
    <w:rsid w:val="002958D9"/>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162FE2"/>
    <w:rPr>
      <w:color w:val="800080" w:themeColor="followedHyperlink"/>
      <w:u w:val="single"/>
    </w:rPr>
  </w:style>
  <w:style w:type="paragraph" w:styleId="Descripcin">
    <w:name w:val="caption"/>
    <w:basedOn w:val="Normal"/>
    <w:next w:val="Normal"/>
    <w:uiPriority w:val="35"/>
    <w:unhideWhenUsed/>
    <w:qFormat/>
    <w:rsid w:val="00E76E6B"/>
    <w:pPr>
      <w:spacing w:after="200"/>
    </w:pPr>
    <w:rPr>
      <w:i/>
      <w:iCs/>
      <w:color w:val="1F497D" w:themeColor="text2"/>
      <w:sz w:val="18"/>
      <w:szCs w:val="18"/>
    </w:rPr>
  </w:style>
  <w:style w:type="numbering" w:customStyle="1" w:styleId="Listaactual1">
    <w:name w:val="Lista actual1"/>
    <w:uiPriority w:val="99"/>
    <w:rsid w:val="008D1EAD"/>
  </w:style>
  <w:style w:type="numbering" w:customStyle="1" w:styleId="Listaactual2">
    <w:name w:val="Lista actual2"/>
    <w:uiPriority w:val="99"/>
    <w:rsid w:val="008D1EAD"/>
  </w:style>
  <w:style w:type="numbering" w:customStyle="1" w:styleId="Listaactual3">
    <w:name w:val="Lista actual3"/>
    <w:uiPriority w:val="99"/>
    <w:rsid w:val="00821E30"/>
  </w:style>
  <w:style w:type="paragraph" w:customStyle="1" w:styleId="Contenidodelmarco">
    <w:name w:val="Contenido del marco"/>
    <w:basedOn w:val="Normal"/>
    <w:qFormat/>
    <w:rsid w:val="004E057F"/>
    <w:pPr>
      <w:widowControl/>
      <w:suppressAutoHyphens/>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Revisin">
    <w:name w:val="Revision"/>
    <w:hidden/>
    <w:uiPriority w:val="99"/>
    <w:semiHidden/>
    <w:rsid w:val="0060180A"/>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oscarlopez.iglesias@usc.gal" TargetMode="External"/><Relationship Id="rId18"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2-9150-9106"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blo.calvino.tato@usc.ga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rcid.org/0000-0003-0542-852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nuelbarreiro.rozados@usc.gal" TargetMode="External"/><Relationship Id="rId14" Type="http://schemas.openxmlformats.org/officeDocument/2006/relationships/hyperlink" Target="https://orcid.org/0009-0002-0068-71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tdo2zEKj51RYDlVj16Gxyvx4Yg==">CgMxLjAaFAoBMBIPCg0IB0IJEgdHdW5nc3VoGhQKATESDwoNCAdCCRIHR3VuZ3N1aDIOaC44dWV6dGozenRrZTEyDmgueWwwanF2cTVsa3A2OAByITFucDNHdTJPRlJlLVY0XzA0bmRrZWRHSGNNUlRwSENKWg==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7927</Words>
  <Characters>43601</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Montserrat</dc:creator>
  <cp:keywords/>
  <cp:lastModifiedBy>Quiles Moran, Francisco De Borja</cp:lastModifiedBy>
  <cp:revision>179</cp:revision>
  <dcterms:created xsi:type="dcterms:W3CDTF">2026-03-20T19:16:00Z</dcterms:created>
  <dcterms:modified xsi:type="dcterms:W3CDTF">2026-03-30T15:32:00Z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y fmtid="{D5CDD505-2E9C-101B-9397-08002B2CF9AE}" pid="6" name="ZOTERO_PREF_1">
    <vt:lpwstr>&lt;data data-version="3" zotero-version="7.0.29"&gt;&lt;session id="8JGHgmq5"/&gt;&lt;style id="http://www.zotero.org/styles/apa-no-ampersand" locale="gl-ES" hasBibliography="1" bibliographyStyleHasBeenSet="1"/&gt;&lt;prefs&gt;&lt;pref name="fieldType" value="Field"/&gt;&lt;pref name="a</vt:lpwstr>
  </property>
  <property fmtid="{D5CDD505-2E9C-101B-9397-08002B2CF9AE}" pid="7" name="ZOTERO_PREF_2">
    <vt:lpwstr>utomaticJournalAbbreviations" value="true"/&gt;&lt;/prefs&gt;&lt;/data&gt;</vt:lpwstr>
  </property>
</Properties>
</file>