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6040" w14:textId="111A8EA4" w:rsidR="00AB1A46" w:rsidRPr="00DD2B23" w:rsidRDefault="00D80FE6">
      <w:pPr>
        <w:widowControl/>
        <w:spacing w:before="120" w:line="324" w:lineRule="auto"/>
        <w:ind w:left="4708" w:right="1059"/>
        <w:rPr>
          <w:rFonts w:ascii="EB Garamond" w:eastAsia="EB Garamond" w:hAnsi="EB Garamond" w:cs="EB Garamond"/>
          <w:sz w:val="16"/>
          <w:szCs w:val="16"/>
          <w:lang w:val="en-GB"/>
        </w:rPr>
      </w:pPr>
      <w:r w:rsidRPr="00DD2B23">
        <w:rPr>
          <w:lang w:val="en-GB"/>
        </w:rPr>
        <w:drawing>
          <wp:anchor distT="0" distB="0" distL="0" distR="0" simplePos="0" relativeHeight="251658240" behindDoc="0" locked="0" layoutInCell="1" hidden="0" allowOverlap="1" wp14:anchorId="617625AE" wp14:editId="0C907129">
            <wp:simplePos x="0" y="0"/>
            <wp:positionH relativeFrom="column">
              <wp:posOffset>273050</wp:posOffset>
            </wp:positionH>
            <wp:positionV relativeFrom="paragraph">
              <wp:posOffset>209550</wp:posOffset>
            </wp:positionV>
            <wp:extent cx="1924913" cy="473114"/>
            <wp:effectExtent l="0" t="0" r="0" b="0"/>
            <wp:wrapNone/>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924913" cy="473114"/>
                    </a:xfrm>
                    <a:prstGeom prst="rect">
                      <a:avLst/>
                    </a:prstGeom>
                    <a:ln/>
                  </pic:spPr>
                </pic:pic>
              </a:graphicData>
            </a:graphic>
          </wp:anchor>
        </w:drawing>
      </w:r>
    </w:p>
    <w:p w14:paraId="0CE9A166" w14:textId="42DEE346" w:rsidR="00AB1A46" w:rsidRPr="00DD2B23" w:rsidRDefault="00AB1A46">
      <w:pPr>
        <w:widowControl/>
        <w:spacing w:before="39" w:line="252" w:lineRule="auto"/>
        <w:ind w:left="638" w:right="130"/>
        <w:rPr>
          <w:rFonts w:ascii="Arial Narrow" w:eastAsia="Arial Narrow" w:hAnsi="Arial Narrow" w:cs="Arial Narrow"/>
          <w:color w:val="231F20"/>
          <w:sz w:val="30"/>
          <w:szCs w:val="30"/>
          <w:lang w:val="en-GB"/>
        </w:rPr>
      </w:pPr>
    </w:p>
    <w:p w14:paraId="7BC1C905" w14:textId="5449C7CA" w:rsidR="007C6BB0" w:rsidRPr="00DD2B23" w:rsidRDefault="007C6BB0">
      <w:pPr>
        <w:widowControl/>
        <w:spacing w:before="39" w:line="252" w:lineRule="auto"/>
        <w:ind w:left="638" w:right="130"/>
        <w:rPr>
          <w:rFonts w:ascii="Arial Narrow" w:eastAsia="Arial Narrow" w:hAnsi="Arial Narrow" w:cs="Arial Narrow"/>
          <w:color w:val="231F20"/>
          <w:sz w:val="30"/>
          <w:szCs w:val="30"/>
          <w:lang w:val="en-GB"/>
        </w:rPr>
      </w:pPr>
    </w:p>
    <w:p w14:paraId="2D827DB4" w14:textId="77777777" w:rsidR="007C6BB0" w:rsidRPr="00DD2B23" w:rsidRDefault="007C6BB0">
      <w:pPr>
        <w:widowControl/>
        <w:spacing w:before="39" w:line="252" w:lineRule="auto"/>
        <w:ind w:left="638" w:right="130"/>
        <w:rPr>
          <w:rFonts w:ascii="Arial Narrow" w:eastAsia="Arial Narrow" w:hAnsi="Arial Narrow" w:cs="Arial Narrow"/>
          <w:color w:val="231F20"/>
          <w:sz w:val="30"/>
          <w:szCs w:val="30"/>
          <w:lang w:val="en-GB"/>
        </w:rPr>
      </w:pPr>
    </w:p>
    <w:p w14:paraId="712EC6E4" w14:textId="2FE7BAE9" w:rsidR="00107D32" w:rsidRPr="00DD2B23" w:rsidRDefault="00107D32" w:rsidP="00107D32">
      <w:pPr>
        <w:widowControl/>
        <w:spacing w:before="80"/>
        <w:ind w:left="426" w:right="370"/>
        <w:jc w:val="both"/>
        <w:rPr>
          <w:rFonts w:ascii="Arial Narrow" w:eastAsia="Arial Narrow" w:hAnsi="Arial Narrow" w:cs="Arial Narrow"/>
          <w:b/>
          <w:color w:val="231F20"/>
          <w:sz w:val="30"/>
          <w:szCs w:val="30"/>
          <w:lang w:val="en-GB"/>
        </w:rPr>
      </w:pPr>
      <w:r w:rsidRPr="00DD2B23">
        <w:rPr>
          <w:rFonts w:ascii="Arial Narrow" w:eastAsia="Arial Narrow" w:hAnsi="Arial Narrow" w:cs="Arial Narrow"/>
          <w:b/>
          <w:color w:val="231F20"/>
          <w:sz w:val="30"/>
          <w:szCs w:val="30"/>
          <w:lang w:val="en-GB"/>
        </w:rPr>
        <w:t xml:space="preserve">Audiovisual </w:t>
      </w:r>
      <w:r w:rsidRPr="00DD2B23">
        <w:rPr>
          <w:rFonts w:ascii="Arial Narrow" w:eastAsia="Arial Narrow" w:hAnsi="Arial Narrow" w:cs="Arial Narrow"/>
          <w:b/>
          <w:color w:val="231F20"/>
          <w:sz w:val="30"/>
          <w:szCs w:val="30"/>
          <w:lang w:val="en-GB"/>
        </w:rPr>
        <w:t>p</w:t>
      </w:r>
      <w:r w:rsidRPr="00DD2B23">
        <w:rPr>
          <w:rFonts w:ascii="Arial Narrow" w:eastAsia="Arial Narrow" w:hAnsi="Arial Narrow" w:cs="Arial Narrow"/>
          <w:b/>
          <w:color w:val="231F20"/>
          <w:sz w:val="30"/>
          <w:szCs w:val="30"/>
          <w:lang w:val="en-GB"/>
        </w:rPr>
        <w:t xml:space="preserve">roduction in the </w:t>
      </w:r>
      <w:r w:rsidRPr="00DD2B23">
        <w:rPr>
          <w:rFonts w:ascii="Arial Narrow" w:eastAsia="Arial Narrow" w:hAnsi="Arial Narrow" w:cs="Arial Narrow"/>
          <w:b/>
          <w:color w:val="231F20"/>
          <w:sz w:val="30"/>
          <w:szCs w:val="30"/>
          <w:lang w:val="en-GB"/>
        </w:rPr>
        <w:t>s</w:t>
      </w:r>
      <w:r w:rsidRPr="00DD2B23">
        <w:rPr>
          <w:rFonts w:ascii="Arial Narrow" w:eastAsia="Arial Narrow" w:hAnsi="Arial Narrow" w:cs="Arial Narrow"/>
          <w:b/>
          <w:color w:val="231F20"/>
          <w:sz w:val="30"/>
          <w:szCs w:val="30"/>
          <w:lang w:val="en-GB"/>
        </w:rPr>
        <w:t xml:space="preserve">treaming </w:t>
      </w:r>
      <w:r w:rsidRPr="00DD2B23">
        <w:rPr>
          <w:rFonts w:ascii="Arial Narrow" w:eastAsia="Arial Narrow" w:hAnsi="Arial Narrow" w:cs="Arial Narrow"/>
          <w:b/>
          <w:color w:val="231F20"/>
          <w:sz w:val="30"/>
          <w:szCs w:val="30"/>
          <w:lang w:val="en-GB"/>
        </w:rPr>
        <w:t>e</w:t>
      </w:r>
      <w:r w:rsidRPr="00DD2B23">
        <w:rPr>
          <w:rFonts w:ascii="Arial Narrow" w:eastAsia="Arial Narrow" w:hAnsi="Arial Narrow" w:cs="Arial Narrow"/>
          <w:b/>
          <w:color w:val="231F20"/>
          <w:sz w:val="30"/>
          <w:szCs w:val="30"/>
          <w:lang w:val="en-GB"/>
        </w:rPr>
        <w:t xml:space="preserve">ra: </w:t>
      </w:r>
      <w:r w:rsidRPr="00DD2B23">
        <w:rPr>
          <w:rFonts w:ascii="Arial Narrow" w:eastAsia="Arial Narrow" w:hAnsi="Arial Narrow" w:cs="Arial Narrow"/>
          <w:b/>
          <w:color w:val="231F20"/>
          <w:sz w:val="30"/>
          <w:szCs w:val="30"/>
          <w:lang w:val="en-GB"/>
        </w:rPr>
        <w:t>t</w:t>
      </w:r>
      <w:r w:rsidRPr="00DD2B23">
        <w:rPr>
          <w:rFonts w:ascii="Arial Narrow" w:eastAsia="Arial Narrow" w:hAnsi="Arial Narrow" w:cs="Arial Narrow"/>
          <w:b/>
          <w:color w:val="231F20"/>
          <w:sz w:val="30"/>
          <w:szCs w:val="30"/>
          <w:lang w:val="en-GB"/>
        </w:rPr>
        <w:t xml:space="preserve">ransformations, </w:t>
      </w:r>
      <w:r w:rsidRPr="00DD2B23">
        <w:rPr>
          <w:rFonts w:ascii="Arial Narrow" w:eastAsia="Arial Narrow" w:hAnsi="Arial Narrow" w:cs="Arial Narrow"/>
          <w:b/>
          <w:color w:val="231F20"/>
          <w:sz w:val="30"/>
          <w:szCs w:val="30"/>
          <w:lang w:val="en-GB"/>
        </w:rPr>
        <w:t>n</w:t>
      </w:r>
      <w:r w:rsidRPr="00DD2B23">
        <w:rPr>
          <w:rFonts w:ascii="Arial Narrow" w:eastAsia="Arial Narrow" w:hAnsi="Arial Narrow" w:cs="Arial Narrow"/>
          <w:b/>
          <w:color w:val="231F20"/>
          <w:sz w:val="30"/>
          <w:szCs w:val="30"/>
          <w:lang w:val="en-GB"/>
        </w:rPr>
        <w:t xml:space="preserve">arratives and </w:t>
      </w:r>
      <w:r w:rsidRPr="00DD2B23">
        <w:rPr>
          <w:rFonts w:ascii="Arial Narrow" w:eastAsia="Arial Narrow" w:hAnsi="Arial Narrow" w:cs="Arial Narrow"/>
          <w:b/>
          <w:color w:val="231F20"/>
          <w:sz w:val="30"/>
          <w:szCs w:val="30"/>
          <w:lang w:val="en-GB"/>
        </w:rPr>
        <w:t>g</w:t>
      </w:r>
      <w:r w:rsidRPr="00DD2B23">
        <w:rPr>
          <w:rFonts w:ascii="Arial Narrow" w:eastAsia="Arial Narrow" w:hAnsi="Arial Narrow" w:cs="Arial Narrow"/>
          <w:b/>
          <w:color w:val="231F20"/>
          <w:sz w:val="30"/>
          <w:szCs w:val="30"/>
          <w:lang w:val="en-GB"/>
        </w:rPr>
        <w:t xml:space="preserve">lobal </w:t>
      </w:r>
      <w:r w:rsidRPr="00DD2B23">
        <w:rPr>
          <w:rFonts w:ascii="Arial Narrow" w:eastAsia="Arial Narrow" w:hAnsi="Arial Narrow" w:cs="Arial Narrow"/>
          <w:b/>
          <w:color w:val="231F20"/>
          <w:sz w:val="30"/>
          <w:szCs w:val="30"/>
          <w:lang w:val="en-GB"/>
        </w:rPr>
        <w:t>c</w:t>
      </w:r>
      <w:r w:rsidRPr="00DD2B23">
        <w:rPr>
          <w:rFonts w:ascii="Arial Narrow" w:eastAsia="Arial Narrow" w:hAnsi="Arial Narrow" w:cs="Arial Narrow"/>
          <w:b/>
          <w:color w:val="231F20"/>
          <w:sz w:val="30"/>
          <w:szCs w:val="30"/>
          <w:lang w:val="en-GB"/>
        </w:rPr>
        <w:t>hallenges</w:t>
      </w:r>
    </w:p>
    <w:p w14:paraId="5AF1A8B7" w14:textId="5F378D26" w:rsidR="001F7434" w:rsidRPr="00DD2B23" w:rsidRDefault="002B0D3C" w:rsidP="001F7434">
      <w:pPr>
        <w:widowControl/>
        <w:spacing w:before="80"/>
        <w:ind w:left="426" w:right="370"/>
        <w:rPr>
          <w:color w:val="000000" w:themeColor="text1"/>
          <w:sz w:val="20"/>
          <w:szCs w:val="20"/>
          <w:lang w:val="en-GB"/>
        </w:rPr>
      </w:pPr>
      <w:r w:rsidRPr="00DD2B23">
        <w:rPr>
          <w:color w:val="98361D"/>
          <w:sz w:val="20"/>
          <w:szCs w:val="20"/>
          <w:lang w:val="en-GB"/>
        </w:rPr>
        <w:t xml:space="preserve">Lorena Antezana </w:t>
      </w:r>
      <w:r w:rsidR="00B90819" w:rsidRPr="00DD2B23">
        <w:rPr>
          <w:color w:val="000000" w:themeColor="text1"/>
          <w:sz w:val="20"/>
          <w:szCs w:val="20"/>
          <w:lang w:val="en-GB"/>
        </w:rPr>
        <w:t xml:space="preserve">| </w:t>
      </w:r>
      <w:r w:rsidR="00F468B7" w:rsidRPr="00DD2B23">
        <w:rPr>
          <w:color w:val="000000" w:themeColor="text1"/>
          <w:sz w:val="20"/>
          <w:szCs w:val="20"/>
          <w:lang w:val="en-GB"/>
        </w:rPr>
        <w:t>lantezana@uchile.cl</w:t>
      </w:r>
    </w:p>
    <w:p w14:paraId="5EC2C09D" w14:textId="77777777" w:rsidR="002B0D3C" w:rsidRPr="00DD2B23" w:rsidRDefault="002B0D3C" w:rsidP="001F7434">
      <w:pPr>
        <w:widowControl/>
        <w:spacing w:before="80"/>
        <w:ind w:left="426" w:right="370"/>
        <w:rPr>
          <w:color w:val="000000" w:themeColor="text1"/>
          <w:sz w:val="20"/>
          <w:szCs w:val="20"/>
          <w:lang w:val="en-GB"/>
        </w:rPr>
      </w:pPr>
      <w:r w:rsidRPr="00DD2B23">
        <w:rPr>
          <w:color w:val="000000" w:themeColor="text1"/>
          <w:sz w:val="20"/>
          <w:szCs w:val="20"/>
          <w:lang w:val="en-GB"/>
        </w:rPr>
        <w:t xml:space="preserve">Universidad de Chile </w:t>
      </w:r>
    </w:p>
    <w:p w14:paraId="23743138" w14:textId="528F4E7C" w:rsidR="002B0D3C" w:rsidRPr="00DD2B23" w:rsidRDefault="002B0D3C" w:rsidP="001F7434">
      <w:pPr>
        <w:widowControl/>
        <w:spacing w:before="80"/>
        <w:ind w:left="426" w:right="370"/>
        <w:rPr>
          <w:color w:val="000000" w:themeColor="text1"/>
          <w:sz w:val="20"/>
          <w:szCs w:val="20"/>
          <w:lang w:val="en-GB"/>
        </w:rPr>
      </w:pPr>
      <w:hyperlink r:id="rId9" w:history="1">
        <w:r w:rsidRPr="00DD2B23">
          <w:rPr>
            <w:rStyle w:val="Hipervnculo"/>
            <w:sz w:val="20"/>
            <w:szCs w:val="20"/>
            <w:lang w:val="en-GB"/>
          </w:rPr>
          <w:t>https://orcid.org/0000-0003-3195-3325</w:t>
        </w:r>
      </w:hyperlink>
    </w:p>
    <w:p w14:paraId="2C7A35CC" w14:textId="33860E9A" w:rsidR="001F7434" w:rsidRPr="00DD2B23" w:rsidRDefault="002B0D3C" w:rsidP="001F7434">
      <w:pPr>
        <w:widowControl/>
        <w:spacing w:before="80"/>
        <w:ind w:left="426" w:right="370"/>
        <w:rPr>
          <w:color w:val="000000" w:themeColor="text1"/>
          <w:sz w:val="20"/>
          <w:szCs w:val="20"/>
          <w:lang w:val="en-GB"/>
        </w:rPr>
      </w:pPr>
      <w:r w:rsidRPr="00DD2B23">
        <w:rPr>
          <w:color w:val="98361D"/>
          <w:sz w:val="20"/>
          <w:szCs w:val="20"/>
          <w:lang w:val="en-GB"/>
        </w:rPr>
        <w:t xml:space="preserve">Carlos Gutiérrez-González </w:t>
      </w:r>
      <w:r w:rsidR="001F7434" w:rsidRPr="00DD2B23">
        <w:rPr>
          <w:color w:val="000000" w:themeColor="text1"/>
          <w:sz w:val="20"/>
          <w:szCs w:val="20"/>
          <w:lang w:val="en-GB"/>
        </w:rPr>
        <w:t>|</w:t>
      </w:r>
      <w:r w:rsidR="00B90819" w:rsidRPr="00DD2B23">
        <w:rPr>
          <w:color w:val="000000" w:themeColor="text1"/>
          <w:sz w:val="20"/>
          <w:szCs w:val="20"/>
          <w:lang w:val="en-GB"/>
        </w:rPr>
        <w:t xml:space="preserve"> </w:t>
      </w:r>
      <w:r w:rsidR="00F468B7" w:rsidRPr="00DD2B23">
        <w:rPr>
          <w:color w:val="000000" w:themeColor="text1"/>
          <w:sz w:val="20"/>
          <w:szCs w:val="20"/>
          <w:lang w:val="en-GB"/>
        </w:rPr>
        <w:t>carlos.gutierrez6@unisabana.edu.co</w:t>
      </w:r>
    </w:p>
    <w:p w14:paraId="47D79781" w14:textId="77777777" w:rsidR="00367A29" w:rsidRPr="00DD2B23" w:rsidRDefault="00367A29">
      <w:pPr>
        <w:widowControl/>
        <w:spacing w:before="80"/>
        <w:ind w:left="426" w:right="370"/>
        <w:rPr>
          <w:color w:val="231F20"/>
          <w:sz w:val="20"/>
          <w:szCs w:val="20"/>
          <w:lang w:val="en-GB"/>
        </w:rPr>
      </w:pPr>
      <w:r w:rsidRPr="00DD2B23">
        <w:rPr>
          <w:color w:val="231F20"/>
          <w:sz w:val="20"/>
          <w:szCs w:val="20"/>
          <w:lang w:val="en-GB"/>
        </w:rPr>
        <w:t xml:space="preserve">Universidad de La Sabana </w:t>
      </w:r>
    </w:p>
    <w:p w14:paraId="3C7AEDEE" w14:textId="3E664D57" w:rsidR="00107D32" w:rsidRPr="00DD2B23" w:rsidRDefault="002B0D3C" w:rsidP="00107D32">
      <w:pPr>
        <w:widowControl/>
        <w:spacing w:before="80"/>
        <w:ind w:left="426" w:right="370"/>
        <w:rPr>
          <w:lang w:val="en-GB"/>
        </w:rPr>
      </w:pPr>
      <w:hyperlink r:id="rId10" w:history="1">
        <w:r w:rsidRPr="00DD2B23">
          <w:rPr>
            <w:rStyle w:val="Hipervnculo"/>
            <w:sz w:val="20"/>
            <w:szCs w:val="20"/>
            <w:lang w:val="en-GB"/>
          </w:rPr>
          <w:t>https://orcid.org/0000-0002-0646-4653</w:t>
        </w:r>
      </w:hyperlink>
    </w:p>
    <w:p w14:paraId="42322419" w14:textId="77777777" w:rsidR="00107D32" w:rsidRPr="00DD2B23" w:rsidRDefault="00107D32" w:rsidP="00107D32">
      <w:pPr>
        <w:widowControl/>
        <w:spacing w:before="80"/>
        <w:ind w:left="426" w:right="370"/>
        <w:rPr>
          <w:color w:val="000000" w:themeColor="text1"/>
          <w:sz w:val="20"/>
          <w:szCs w:val="20"/>
          <w:lang w:val="en-GB"/>
        </w:rPr>
      </w:pPr>
    </w:p>
    <w:p w14:paraId="6270373D" w14:textId="294AB96E" w:rsidR="00107D32" w:rsidRPr="00DD2B23" w:rsidRDefault="00DD2B23" w:rsidP="00107D32">
      <w:pPr>
        <w:widowControl/>
        <w:pBdr>
          <w:top w:val="nil"/>
          <w:left w:val="nil"/>
          <w:bottom w:val="nil"/>
          <w:right w:val="nil"/>
          <w:between w:val="nil"/>
        </w:pBdr>
        <w:spacing w:after="240"/>
        <w:ind w:left="426" w:right="370"/>
        <w:jc w:val="both"/>
        <w:rPr>
          <w:b/>
          <w:bCs/>
          <w:color w:val="231F20"/>
          <w:sz w:val="20"/>
          <w:szCs w:val="20"/>
          <w:lang w:val="en-GB"/>
        </w:rPr>
      </w:pPr>
      <w:r>
        <w:rPr>
          <w:b/>
          <w:bCs/>
          <w:color w:val="231F20"/>
          <w:sz w:val="20"/>
          <w:szCs w:val="20"/>
          <w:lang w:val="en-GB"/>
        </w:rPr>
        <w:t>Abstract</w:t>
      </w:r>
    </w:p>
    <w:p w14:paraId="6151C839" w14:textId="0794246A" w:rsidR="00107D32" w:rsidRPr="00DD2B23" w:rsidRDefault="00100D23" w:rsidP="00107D32">
      <w:pPr>
        <w:pStyle w:val="NormalWeb"/>
        <w:spacing w:before="0" w:beforeAutospacing="0" w:after="240" w:afterAutospacing="0"/>
        <w:ind w:left="426" w:right="370"/>
        <w:jc w:val="both"/>
        <w:rPr>
          <w:rFonts w:ascii="Garamond" w:hAnsi="Garamond" w:cs="Segoe UI"/>
          <w:sz w:val="20"/>
          <w:szCs w:val="20"/>
          <w:lang w:val="en-GB"/>
        </w:rPr>
      </w:pPr>
      <w:r w:rsidRPr="00DD2B23">
        <w:rPr>
          <w:rFonts w:ascii="Garamond" w:hAnsi="Garamond" w:cs="Segoe UI"/>
          <w:sz w:val="20"/>
          <w:szCs w:val="20"/>
          <w:lang w:val="en-GB"/>
        </w:rPr>
        <w:t>Over the past ten years, streaming platforms have become the preferred medium for both serialised fiction and non-fiction — as well as hybrid audiovisual content — transforming the role of audiences and giving rise to other forms of narrative expansion that continue to reshape the media ecosystem. Moreover, audiovisual productions on these platforms seek global audiences, which requires producers to develop stories that, while retaining their original and local character, engage with broader tastes and preferences. This is where the premise “think local, produce global” becomes relevant, representing a challenge for the industry that entails changes in business models, cultural policies, funding schemes</w:t>
      </w:r>
      <w:r w:rsidR="00DD2B23">
        <w:rPr>
          <w:rFonts w:ascii="Garamond" w:hAnsi="Garamond" w:cs="Segoe UI"/>
          <w:sz w:val="20"/>
          <w:szCs w:val="20"/>
          <w:lang w:val="en-GB"/>
        </w:rPr>
        <w:t>,</w:t>
      </w:r>
      <w:r w:rsidRPr="00DD2B23">
        <w:rPr>
          <w:rFonts w:ascii="Garamond" w:hAnsi="Garamond" w:cs="Segoe UI"/>
          <w:sz w:val="20"/>
          <w:szCs w:val="20"/>
          <w:lang w:val="en-GB"/>
        </w:rPr>
        <w:t xml:space="preserve"> and the professionalisation of the creative sector, as well as inevitably, shifts in audience behaviour. Audiovisual content platforms are here to stay, and it is already possible to observe that the speed, flexibility</w:t>
      </w:r>
      <w:r w:rsidR="00DD2B23">
        <w:rPr>
          <w:rFonts w:ascii="Garamond" w:hAnsi="Garamond" w:cs="Segoe UI"/>
          <w:sz w:val="20"/>
          <w:szCs w:val="20"/>
          <w:lang w:val="en-GB"/>
        </w:rPr>
        <w:t>,</w:t>
      </w:r>
      <w:r w:rsidRPr="00DD2B23">
        <w:rPr>
          <w:rFonts w:ascii="Garamond" w:hAnsi="Garamond" w:cs="Segoe UI"/>
          <w:sz w:val="20"/>
          <w:szCs w:val="20"/>
          <w:lang w:val="en-GB"/>
        </w:rPr>
        <w:t xml:space="preserve"> and associative capacity of production companies to adapt to these transformations are key to the survival of the Spanish-speaking industries.</w:t>
      </w:r>
    </w:p>
    <w:p w14:paraId="2235562B" w14:textId="5601C0C4" w:rsidR="00107D32" w:rsidRPr="00DD2B23" w:rsidRDefault="00100D23" w:rsidP="00107D32">
      <w:pPr>
        <w:pStyle w:val="NormalWeb"/>
        <w:spacing w:before="0" w:beforeAutospacing="0" w:after="240" w:afterAutospacing="0"/>
        <w:ind w:left="426" w:right="370"/>
        <w:jc w:val="both"/>
        <w:rPr>
          <w:rFonts w:ascii="Garamond" w:hAnsi="Garamond" w:cs="Segoe UI"/>
          <w:b/>
          <w:bCs/>
          <w:sz w:val="20"/>
          <w:szCs w:val="20"/>
          <w:lang w:val="en-GB"/>
        </w:rPr>
      </w:pPr>
      <w:r w:rsidRPr="00DD2B23">
        <w:rPr>
          <w:rStyle w:val="Fuerte"/>
          <w:rFonts w:ascii="Garamond" w:hAnsi="Garamond" w:cs="Segoe UI"/>
          <w:sz w:val="20"/>
          <w:szCs w:val="20"/>
          <w:lang w:val="en-GB"/>
        </w:rPr>
        <w:t>Keywords</w:t>
      </w:r>
    </w:p>
    <w:p w14:paraId="331A5721" w14:textId="61858F7C" w:rsidR="00107D32" w:rsidRPr="00DD2B23" w:rsidRDefault="00100D23" w:rsidP="00107D32">
      <w:pPr>
        <w:pStyle w:val="NormalWeb"/>
        <w:spacing w:before="0" w:beforeAutospacing="0" w:after="240" w:afterAutospacing="0"/>
        <w:ind w:left="426" w:right="370"/>
        <w:jc w:val="both"/>
        <w:rPr>
          <w:rFonts w:ascii="Garamond" w:hAnsi="Garamond" w:cs="Segoe UI"/>
          <w:sz w:val="20"/>
          <w:szCs w:val="20"/>
          <w:lang w:val="en-GB"/>
        </w:rPr>
      </w:pPr>
      <w:r w:rsidRPr="00DD2B23">
        <w:rPr>
          <w:rFonts w:ascii="Garamond" w:hAnsi="Garamond" w:cs="Segoe UI"/>
          <w:sz w:val="20"/>
          <w:szCs w:val="20"/>
          <w:lang w:val="en-GB"/>
        </w:rPr>
        <w:t xml:space="preserve">Audiovisual production, industry, streaming, business models, </w:t>
      </w:r>
      <w:r w:rsidR="00DD2B23" w:rsidRPr="00DD2B23">
        <w:rPr>
          <w:rFonts w:ascii="Garamond" w:hAnsi="Garamond" w:cs="Segoe UI"/>
          <w:sz w:val="20"/>
          <w:szCs w:val="20"/>
          <w:lang w:val="en-GB"/>
        </w:rPr>
        <w:t>television</w:t>
      </w:r>
    </w:p>
    <w:p w14:paraId="247356D1" w14:textId="77777777" w:rsidR="00100D23" w:rsidRPr="00DD2B23" w:rsidRDefault="00100D23" w:rsidP="00107D32">
      <w:pPr>
        <w:pStyle w:val="NormalWeb"/>
        <w:spacing w:before="0" w:beforeAutospacing="0" w:after="240" w:afterAutospacing="0"/>
        <w:ind w:left="426" w:right="370"/>
        <w:jc w:val="both"/>
        <w:rPr>
          <w:rFonts w:ascii="Garamond" w:hAnsi="Garamond" w:cs="Segoe UI"/>
          <w:sz w:val="20"/>
          <w:szCs w:val="20"/>
          <w:lang w:val="en-GB"/>
        </w:rPr>
      </w:pPr>
      <w:r w:rsidRPr="00DD2B23">
        <w:rPr>
          <w:rFonts w:ascii="Garamond" w:hAnsi="Garamond" w:cs="Segoe UI"/>
          <w:sz w:val="20"/>
          <w:szCs w:val="20"/>
          <w:lang w:val="en-GB"/>
        </w:rPr>
        <w:t>During the first decades of the current century, the film and television landscape has undergone a profound structural transformation, marked by the decentralisation and diversification of audiovisual industries, particularly television. In the last decade, a genuine revolution in global production has taken place, driven by the emergence of streaming platforms that have become the leading medium for serial fiction as well as for non-fiction and even hybrid content.</w:t>
      </w:r>
    </w:p>
    <w:p w14:paraId="77D6566E" w14:textId="2A1F148A"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lastRenderedPageBreak/>
        <w:t>This paradigm shift has displaced a model largely based on competition among local production companies seeking projects to finance their proposals, moving instead towards the intersection of governance, new incentive schemes, and the territorial capacity for services and infrastructure that enable international productions. In many countries — particularly in Latin America — private and public service broadcasters continue to fight for their place, exploring different business models to position their productions in other markets that may sustain local content creation in the face of global corporate giants. This situation has encouraged alliances between independent production companies and international platforms, as well as the development of government incentives to stimulate national content creation. In countries such as Mexico, Argentina</w:t>
      </w:r>
      <w:r w:rsidR="00DD2B23">
        <w:rPr>
          <w:rFonts w:ascii="Garamond" w:hAnsi="Garamond" w:cs="Segoe UI"/>
          <w:sz w:val="20"/>
          <w:szCs w:val="20"/>
          <w:lang w:val="en-GB"/>
        </w:rPr>
        <w:t>,</w:t>
      </w:r>
      <w:r w:rsidRPr="00DD2B23">
        <w:rPr>
          <w:rFonts w:ascii="Garamond" w:hAnsi="Garamond" w:cs="Segoe UI"/>
          <w:sz w:val="20"/>
          <w:szCs w:val="20"/>
          <w:lang w:val="en-GB"/>
        </w:rPr>
        <w:t xml:space="preserve"> and Colombia, there has been growth in co</w:t>
      </w:r>
      <w:r w:rsidR="00DD2B23">
        <w:rPr>
          <w:rFonts w:ascii="Garamond" w:hAnsi="Garamond" w:cs="Segoe UI"/>
          <w:sz w:val="20"/>
          <w:szCs w:val="20"/>
          <w:lang w:val="en-GB"/>
        </w:rPr>
        <w:t>-</w:t>
      </w:r>
      <w:r w:rsidRPr="00DD2B23">
        <w:rPr>
          <w:rFonts w:ascii="Garamond" w:hAnsi="Garamond" w:cs="Segoe UI"/>
          <w:sz w:val="20"/>
          <w:szCs w:val="20"/>
          <w:lang w:val="en-GB"/>
        </w:rPr>
        <w:t>production funds and legislation promoting minimum quotas of national content in global catalogues (Uribe-</w:t>
      </w:r>
      <w:proofErr w:type="spellStart"/>
      <w:r w:rsidRPr="00DD2B23">
        <w:rPr>
          <w:rFonts w:ascii="Garamond" w:hAnsi="Garamond" w:cs="Segoe UI"/>
          <w:sz w:val="20"/>
          <w:szCs w:val="20"/>
          <w:lang w:val="en-GB"/>
        </w:rPr>
        <w:t>Jongbloed</w:t>
      </w:r>
      <w:proofErr w:type="spellEnd"/>
      <w:r w:rsidRPr="00DD2B23">
        <w:rPr>
          <w:rFonts w:ascii="Garamond" w:hAnsi="Garamond" w:cs="Segoe UI"/>
          <w:sz w:val="20"/>
          <w:szCs w:val="20"/>
          <w:lang w:val="en-GB"/>
        </w:rPr>
        <w:t xml:space="preserve"> &amp; Mora-Moreo, 2024). In others, incentives exist to facilitate production and attract foreign investment thanks to diverse locations, support infrastructure, competitive costs</w:t>
      </w:r>
      <w:r w:rsidR="00DD2B23">
        <w:rPr>
          <w:rFonts w:ascii="Garamond" w:hAnsi="Garamond" w:cs="Segoe UI"/>
          <w:sz w:val="20"/>
          <w:szCs w:val="20"/>
          <w:lang w:val="en-GB"/>
        </w:rPr>
        <w:t>,</w:t>
      </w:r>
      <w:r w:rsidRPr="00DD2B23">
        <w:rPr>
          <w:rFonts w:ascii="Garamond" w:hAnsi="Garamond" w:cs="Segoe UI"/>
          <w:sz w:val="20"/>
          <w:szCs w:val="20"/>
          <w:lang w:val="en-GB"/>
        </w:rPr>
        <w:t xml:space="preserve"> and tax rebates, among other factors.</w:t>
      </w:r>
    </w:p>
    <w:p w14:paraId="74BEB73D" w14:textId="5C30F3B2"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Furthermore, the expansion of on</w:t>
      </w:r>
      <w:r w:rsidR="00DD2B23">
        <w:rPr>
          <w:rFonts w:ascii="Garamond" w:hAnsi="Garamond" w:cs="Segoe UI"/>
          <w:sz w:val="20"/>
          <w:szCs w:val="20"/>
          <w:lang w:val="en-GB"/>
        </w:rPr>
        <w:t>-</w:t>
      </w:r>
      <w:r w:rsidRPr="00DD2B23">
        <w:rPr>
          <w:rFonts w:ascii="Garamond" w:hAnsi="Garamond" w:cs="Segoe UI"/>
          <w:sz w:val="20"/>
          <w:szCs w:val="20"/>
          <w:lang w:val="en-GB"/>
        </w:rPr>
        <w:t>demand content has compelled public and private broadcasters to rethink their distribution strategies, adopting their own OTT platforms or integrating into broader services (Antezana, 2021). These local platforms generally serve as a mechanism for accessing live broadcasts and as repositories of archive programming. This has also meant, at least in some countries, that such content is no longer available on global platforms, which could be interpreted as a resistance or protection strategy that, in more developed industries — such as Brazil’s — seems to be working.</w:t>
      </w:r>
    </w:p>
    <w:p w14:paraId="538893F9" w14:textId="77777777"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The tension between local protection and international projection implies a reconfiguration of competition, which is no longer solely about attracting wider audiences but about maintaining their attention over time through personalised algorithms and data analytics (Lotz, 2017). The method of releasing serial productions — entire seasons or weekly episodes — reflects the different retention strategies implemented by platforms and distribution channels. The timing of release dates, either staggered or simultaneous across countries, also forms part of these strategies, which are in turn regulated by contracts or agreements between production companies, financial entities and distribution platforms.</w:t>
      </w:r>
    </w:p>
    <w:p w14:paraId="39A19831" w14:textId="77777777"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In this context, and particularly from the standpoint of production, online television in Latin America and Spain has managed to respond to the challenges posed by global streaming platforms under the motto “think local, produce global”, overcoming early crises and unsuccessful initial attempts as audiences increasingly show interest in stories with local flavours (de Almeida et al., 2025). This phenomenon of glocal internationalisation has enabled successful audiovisual products to become global mass phenomena, even if this often entails content management practices that may lead to the overexploitation of narrative formulas. The need for content that combines local identity with global distribution standards now defines the agendas of major independent production companies and international platforms.</w:t>
      </w:r>
    </w:p>
    <w:p w14:paraId="07585663" w14:textId="77777777"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lastRenderedPageBreak/>
        <w:t>Although a certain standardisation or repetition of narrative formulas characteristic of each platform can be observed — homogenising catalogues to some extent — it is also evident that each national industry is consolidating a distinctive hallmark. This creates a positive synergy between local knowledge and expertise and global guidelines and sensibilities. These latter sensibilities — which may also be understood as “zeitgeist values” — revolve around universal principles such as human rights, gender equality, child protection, and respect for nature and animals, among others. These reflect a necessary cultural shift that responds to current audience preferences.</w:t>
      </w:r>
    </w:p>
    <w:p w14:paraId="62F6CB7C" w14:textId="77777777"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Audiovisual productions adapt quickly to both local and global events, incorporating themes, characters and situations that portray and interrogate what is happening in our societies: demographic shifts, migration challenges, major global crises — including wars — climate change, the emergence of artificial intelligence and its impact on everyday life, corruption and other issues addressed in the articles included in this dossier.</w:t>
      </w:r>
    </w:p>
    <w:p w14:paraId="30E944BE" w14:textId="77777777"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Another central aspect of this transformation is the emergence of creative responsibility as a valid alternative for operators and producers seeking to tell real stories from their contexts (Gutiérrez-González &amp; Uribe-</w:t>
      </w:r>
      <w:proofErr w:type="spellStart"/>
      <w:r w:rsidRPr="00DD2B23">
        <w:rPr>
          <w:rFonts w:ascii="Garamond" w:hAnsi="Garamond" w:cs="Segoe UI"/>
          <w:sz w:val="20"/>
          <w:szCs w:val="20"/>
          <w:lang w:val="en-GB"/>
        </w:rPr>
        <w:t>Jongbloed</w:t>
      </w:r>
      <w:proofErr w:type="spellEnd"/>
      <w:r w:rsidRPr="00DD2B23">
        <w:rPr>
          <w:rFonts w:ascii="Garamond" w:hAnsi="Garamond" w:cs="Segoe UI"/>
          <w:sz w:val="20"/>
          <w:szCs w:val="20"/>
          <w:lang w:val="en-GB"/>
        </w:rPr>
        <w:t>, 2025). This pursuit of cultural proximity in fiction not only enables the representation of diverse identities but also reshapes the geography of the industry, allowing professionals to work in their places of origin without needing to move to hegemonic production centres (Antezana, 2024). Thus, contemporary audiovisual creation negotiates between artistic autonomy and the demands of constant narrative flows within cultural industries.</w:t>
      </w:r>
    </w:p>
    <w:p w14:paraId="7FFEE7B0" w14:textId="6F843368"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Likewise, the expansion of on</w:t>
      </w:r>
      <w:r w:rsidR="00DD2B23">
        <w:rPr>
          <w:rFonts w:ascii="Garamond" w:hAnsi="Garamond" w:cs="Segoe UI"/>
          <w:sz w:val="20"/>
          <w:szCs w:val="20"/>
          <w:lang w:val="en-GB"/>
        </w:rPr>
        <w:t>-</w:t>
      </w:r>
      <w:r w:rsidRPr="00DD2B23">
        <w:rPr>
          <w:rFonts w:ascii="Garamond" w:hAnsi="Garamond" w:cs="Segoe UI"/>
          <w:sz w:val="20"/>
          <w:szCs w:val="20"/>
          <w:lang w:val="en-GB"/>
        </w:rPr>
        <w:t>demand content has reshaped the role of audiences, integrating the use of artificial intelligence to personalise services and offer differentiated user experiences. Platforms no longer aim merely to attract subscribers but to retain them over time, relying on personalised algorithms and detailed data analytics. This shift towards data</w:t>
      </w:r>
      <w:r w:rsidR="00DD2B23">
        <w:rPr>
          <w:rFonts w:ascii="Garamond" w:hAnsi="Garamond" w:cs="Segoe UI"/>
          <w:sz w:val="20"/>
          <w:szCs w:val="20"/>
          <w:lang w:val="en-GB"/>
        </w:rPr>
        <w:t>-</w:t>
      </w:r>
      <w:r w:rsidRPr="00DD2B23">
        <w:rPr>
          <w:rFonts w:ascii="Garamond" w:hAnsi="Garamond" w:cs="Segoe UI"/>
          <w:sz w:val="20"/>
          <w:szCs w:val="20"/>
          <w:lang w:val="en-GB"/>
        </w:rPr>
        <w:t>driven and attention</w:t>
      </w:r>
      <w:r w:rsidR="00DD2B23">
        <w:rPr>
          <w:rFonts w:ascii="Garamond" w:hAnsi="Garamond" w:cs="Segoe UI"/>
          <w:sz w:val="20"/>
          <w:szCs w:val="20"/>
          <w:lang w:val="en-GB"/>
        </w:rPr>
        <w:t>-</w:t>
      </w:r>
      <w:r w:rsidRPr="00DD2B23">
        <w:rPr>
          <w:rFonts w:ascii="Garamond" w:hAnsi="Garamond" w:cs="Segoe UI"/>
          <w:sz w:val="20"/>
          <w:szCs w:val="20"/>
          <w:lang w:val="en-GB"/>
        </w:rPr>
        <w:t>based business models has triggered a transition from purely subscription</w:t>
      </w:r>
      <w:r w:rsidR="00DD2B23">
        <w:rPr>
          <w:rFonts w:ascii="Garamond" w:hAnsi="Garamond" w:cs="Segoe UI"/>
          <w:sz w:val="20"/>
          <w:szCs w:val="20"/>
          <w:lang w:val="en-GB"/>
        </w:rPr>
        <w:t>-</w:t>
      </w:r>
      <w:r w:rsidRPr="00DD2B23">
        <w:rPr>
          <w:rFonts w:ascii="Garamond" w:hAnsi="Garamond" w:cs="Segoe UI"/>
          <w:sz w:val="20"/>
          <w:szCs w:val="20"/>
          <w:lang w:val="en-GB"/>
        </w:rPr>
        <w:t>based models (SVOD) to hybrid and advertising</w:t>
      </w:r>
      <w:r w:rsidR="00DD2B23">
        <w:rPr>
          <w:rFonts w:ascii="Garamond" w:hAnsi="Garamond" w:cs="Segoe UI"/>
          <w:sz w:val="20"/>
          <w:szCs w:val="20"/>
          <w:lang w:val="en-GB"/>
        </w:rPr>
        <w:t>-</w:t>
      </w:r>
      <w:r w:rsidRPr="00DD2B23">
        <w:rPr>
          <w:rFonts w:ascii="Garamond" w:hAnsi="Garamond" w:cs="Segoe UI"/>
          <w:sz w:val="20"/>
          <w:szCs w:val="20"/>
          <w:lang w:val="en-GB"/>
        </w:rPr>
        <w:t>based schemes.</w:t>
      </w:r>
    </w:p>
    <w:p w14:paraId="710B53C1" w14:textId="089A5D91"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This new ecosystem also requires a profound transformation in professional skills within the sector. It is no longer enough to know how to tell a story; today’s environment demands profiles capable of handling digital tools, understanding algorithmic operations</w:t>
      </w:r>
      <w:r w:rsidR="00DD2B23">
        <w:rPr>
          <w:rFonts w:ascii="Garamond" w:hAnsi="Garamond" w:cs="Segoe UI"/>
          <w:sz w:val="20"/>
          <w:szCs w:val="20"/>
          <w:lang w:val="en-GB"/>
        </w:rPr>
        <w:t>,</w:t>
      </w:r>
      <w:r w:rsidRPr="00DD2B23">
        <w:rPr>
          <w:rFonts w:ascii="Garamond" w:hAnsi="Garamond" w:cs="Segoe UI"/>
          <w:sz w:val="20"/>
          <w:szCs w:val="20"/>
          <w:lang w:val="en-GB"/>
        </w:rPr>
        <w:t xml:space="preserve"> and adapting content for multiple screens and formats (Lotz, 2017). Professional training and innovation in education must therefore integrate these skills to ensure sustainability and quality in a market characterised by accelerated production and consumption rhythms.</w:t>
      </w:r>
    </w:p>
    <w:p w14:paraId="5A9906E0" w14:textId="2504464A"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This special issue includes studies on emerging narratives, social representation, governance</w:t>
      </w:r>
      <w:r w:rsidR="00DD2B23">
        <w:rPr>
          <w:rFonts w:ascii="Garamond" w:hAnsi="Garamond" w:cs="Segoe UI"/>
          <w:sz w:val="20"/>
          <w:szCs w:val="20"/>
          <w:lang w:val="en-GB"/>
        </w:rPr>
        <w:t>,</w:t>
      </w:r>
      <w:r w:rsidRPr="00DD2B23">
        <w:rPr>
          <w:rFonts w:ascii="Garamond" w:hAnsi="Garamond" w:cs="Segoe UI"/>
          <w:sz w:val="20"/>
          <w:szCs w:val="20"/>
          <w:lang w:val="en-GB"/>
        </w:rPr>
        <w:t xml:space="preserve"> and business models. Regarding the first thematic line, Miguel Martínez Navarro and Almudena Muñoz Gallego analyse a corpus of 5,246 fiction films produced in Spain (2000</w:t>
      </w:r>
      <w:r w:rsidRPr="00DD2B23">
        <w:rPr>
          <w:rFonts w:ascii="Garamond" w:hAnsi="Garamond" w:cs="Segoe UI"/>
          <w:sz w:val="20"/>
          <w:szCs w:val="20"/>
          <w:lang w:val="en-GB"/>
        </w:rPr>
        <w:noBreakHyphen/>
        <w:t>2023), showing how thematic and territorial diversification has created an unprecedented landscape for contemporary local production. Meanwhile, Javier Mateos</w:t>
      </w:r>
      <w:r w:rsidRPr="00DD2B23">
        <w:rPr>
          <w:rFonts w:ascii="Garamond" w:hAnsi="Garamond" w:cs="Segoe UI"/>
          <w:sz w:val="20"/>
          <w:szCs w:val="20"/>
          <w:lang w:val="en-GB"/>
        </w:rPr>
        <w:noBreakHyphen/>
        <w:t xml:space="preserve">Pérez, through an analysis of </w:t>
      </w:r>
      <w:r w:rsidRPr="00DD2B23">
        <w:rPr>
          <w:rStyle w:val="nfasis"/>
          <w:rFonts w:ascii="Garamond" w:hAnsi="Garamond" w:cs="Segoe UI"/>
          <w:sz w:val="20"/>
          <w:szCs w:val="20"/>
          <w:lang w:val="en-GB"/>
        </w:rPr>
        <w:t>La Fortuna</w:t>
      </w:r>
      <w:r w:rsidRPr="00DD2B23">
        <w:rPr>
          <w:rFonts w:ascii="Garamond" w:hAnsi="Garamond" w:cs="Segoe UI"/>
          <w:sz w:val="20"/>
          <w:szCs w:val="20"/>
          <w:lang w:val="en-GB"/>
        </w:rPr>
        <w:t xml:space="preserve"> (Movistar+), argues that current adaptations of graphic novels transcend mere translation, becoming autonomous works composed of discursive additions and transformations.</w:t>
      </w:r>
    </w:p>
    <w:p w14:paraId="3BA9B1A4" w14:textId="77777777"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lastRenderedPageBreak/>
        <w:t>The study by Joana Doñate</w:t>
      </w:r>
      <w:r w:rsidRPr="00DD2B23">
        <w:rPr>
          <w:rFonts w:ascii="Garamond" w:hAnsi="Garamond" w:cs="Segoe UI"/>
          <w:sz w:val="20"/>
          <w:szCs w:val="20"/>
          <w:lang w:val="en-GB"/>
        </w:rPr>
        <w:noBreakHyphen/>
        <w:t>Ventura, Esteban Galán</w:t>
      </w:r>
      <w:r w:rsidRPr="00DD2B23">
        <w:rPr>
          <w:rFonts w:ascii="Garamond" w:hAnsi="Garamond" w:cs="Segoe UI"/>
          <w:sz w:val="20"/>
          <w:szCs w:val="20"/>
          <w:lang w:val="en-GB"/>
        </w:rPr>
        <w:noBreakHyphen/>
        <w:t xml:space="preserve">Cubillo and Javier Marzal Felici on </w:t>
      </w:r>
      <w:r w:rsidRPr="00DD2B23">
        <w:rPr>
          <w:rStyle w:val="nfasis"/>
          <w:rFonts w:ascii="Garamond" w:hAnsi="Garamond" w:cs="Segoe UI"/>
          <w:sz w:val="20"/>
          <w:szCs w:val="20"/>
          <w:lang w:val="en-GB"/>
        </w:rPr>
        <w:t xml:space="preserve">La casa de </w:t>
      </w:r>
      <w:proofErr w:type="spellStart"/>
      <w:r w:rsidRPr="00DD2B23">
        <w:rPr>
          <w:rStyle w:val="nfasis"/>
          <w:rFonts w:ascii="Garamond" w:hAnsi="Garamond" w:cs="Segoe UI"/>
          <w:sz w:val="20"/>
          <w:szCs w:val="20"/>
          <w:lang w:val="en-GB"/>
        </w:rPr>
        <w:t>papel</w:t>
      </w:r>
      <w:proofErr w:type="spellEnd"/>
      <w:r w:rsidRPr="00DD2B23">
        <w:rPr>
          <w:rFonts w:ascii="Garamond" w:hAnsi="Garamond" w:cs="Segoe UI"/>
          <w:sz w:val="20"/>
          <w:szCs w:val="20"/>
          <w:lang w:val="en-GB"/>
        </w:rPr>
        <w:t xml:space="preserve"> reveals how Netflix’s acquisition turned a local product into a global mass phenomenon, enhancing its stylistic and promotional quality. Likewise, Bruna Silva’s research on the Chilean industry through the case </w:t>
      </w:r>
      <w:r w:rsidRPr="00DD2B23">
        <w:rPr>
          <w:rStyle w:val="nfasis"/>
          <w:rFonts w:ascii="Garamond" w:hAnsi="Garamond" w:cs="Segoe UI"/>
          <w:sz w:val="20"/>
          <w:szCs w:val="20"/>
          <w:lang w:val="en-GB"/>
        </w:rPr>
        <w:t xml:space="preserve">Al sur del </w:t>
      </w:r>
      <w:proofErr w:type="spellStart"/>
      <w:r w:rsidRPr="00DD2B23">
        <w:rPr>
          <w:rStyle w:val="nfasis"/>
          <w:rFonts w:ascii="Garamond" w:hAnsi="Garamond" w:cs="Segoe UI"/>
          <w:sz w:val="20"/>
          <w:szCs w:val="20"/>
          <w:lang w:val="en-GB"/>
        </w:rPr>
        <w:t>corazón</w:t>
      </w:r>
      <w:proofErr w:type="spellEnd"/>
      <w:r w:rsidRPr="00DD2B23">
        <w:rPr>
          <w:rFonts w:ascii="Garamond" w:hAnsi="Garamond" w:cs="Segoe UI"/>
          <w:sz w:val="20"/>
          <w:szCs w:val="20"/>
          <w:lang w:val="en-GB"/>
        </w:rPr>
        <w:t xml:space="preserve"> identifies how digitalisation introduces new tools and “digital tropes” that redefine the production, distribution and consumption of this traditional genre.</w:t>
      </w:r>
    </w:p>
    <w:p w14:paraId="7810BA7D" w14:textId="77777777"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 xml:space="preserve">In the second thematic line, a study on representations of political harassment by Bénédicte Brémard analyses productions such as </w:t>
      </w:r>
      <w:proofErr w:type="spellStart"/>
      <w:r w:rsidRPr="00DD2B23">
        <w:rPr>
          <w:rStyle w:val="nfasis"/>
          <w:rFonts w:ascii="Garamond" w:hAnsi="Garamond" w:cs="Segoe UI"/>
          <w:sz w:val="20"/>
          <w:szCs w:val="20"/>
          <w:lang w:val="en-GB"/>
        </w:rPr>
        <w:t>Intimidad</w:t>
      </w:r>
      <w:proofErr w:type="spellEnd"/>
      <w:r w:rsidRPr="00DD2B23">
        <w:rPr>
          <w:rFonts w:ascii="Garamond" w:hAnsi="Garamond" w:cs="Segoe UI"/>
          <w:sz w:val="20"/>
          <w:szCs w:val="20"/>
          <w:lang w:val="en-GB"/>
        </w:rPr>
        <w:t xml:space="preserve">, </w:t>
      </w:r>
      <w:r w:rsidRPr="00DD2B23">
        <w:rPr>
          <w:rStyle w:val="nfasis"/>
          <w:rFonts w:ascii="Garamond" w:hAnsi="Garamond" w:cs="Segoe UI"/>
          <w:sz w:val="20"/>
          <w:szCs w:val="20"/>
          <w:lang w:val="en-GB"/>
        </w:rPr>
        <w:t>Nevenka</w:t>
      </w:r>
      <w:r w:rsidRPr="00DD2B23">
        <w:rPr>
          <w:rFonts w:ascii="Garamond" w:hAnsi="Garamond" w:cs="Segoe UI"/>
          <w:sz w:val="20"/>
          <w:szCs w:val="20"/>
          <w:lang w:val="en-GB"/>
        </w:rPr>
        <w:t xml:space="preserve"> and </w:t>
      </w:r>
      <w:r w:rsidRPr="00DD2B23">
        <w:rPr>
          <w:rStyle w:val="nfasis"/>
          <w:rFonts w:ascii="Garamond" w:hAnsi="Garamond" w:cs="Segoe UI"/>
          <w:sz w:val="20"/>
          <w:szCs w:val="20"/>
          <w:lang w:val="en-GB"/>
        </w:rPr>
        <w:t>Soy Nevenka</w:t>
      </w:r>
      <w:r w:rsidRPr="00DD2B23">
        <w:rPr>
          <w:rFonts w:ascii="Garamond" w:hAnsi="Garamond" w:cs="Segoe UI"/>
          <w:sz w:val="20"/>
          <w:szCs w:val="20"/>
          <w:lang w:val="en-GB"/>
        </w:rPr>
        <w:t>, highlighting the sudden interest in stories of women politicians who have experienced harassment following the #MeToo movement, and examining their capacity to construct images of solidarity. Meanwhile, Patricia Palomares</w:t>
      </w:r>
      <w:r w:rsidRPr="00DD2B23">
        <w:rPr>
          <w:rFonts w:ascii="Garamond" w:hAnsi="Garamond" w:cs="Segoe UI"/>
          <w:sz w:val="20"/>
          <w:szCs w:val="20"/>
          <w:lang w:val="en-GB"/>
        </w:rPr>
        <w:noBreakHyphen/>
        <w:t>Sánchez and Jorge Abad</w:t>
      </w:r>
      <w:r w:rsidRPr="00DD2B23">
        <w:rPr>
          <w:rFonts w:ascii="Garamond" w:hAnsi="Garamond" w:cs="Segoe UI"/>
          <w:sz w:val="20"/>
          <w:szCs w:val="20"/>
          <w:lang w:val="en-GB"/>
        </w:rPr>
        <w:noBreakHyphen/>
        <w:t>Pérez examine the sustained rise of true crime in Spain (2016</w:t>
      </w:r>
      <w:r w:rsidRPr="00DD2B23">
        <w:rPr>
          <w:rFonts w:ascii="Garamond" w:hAnsi="Garamond" w:cs="Segoe UI"/>
          <w:sz w:val="20"/>
          <w:szCs w:val="20"/>
          <w:lang w:val="en-GB"/>
        </w:rPr>
        <w:noBreakHyphen/>
        <w:t>2025), noting a preference for the documentary format and a narrative focus on perpetrators rather than victims.</w:t>
      </w:r>
    </w:p>
    <w:p w14:paraId="34CF4C6A" w14:textId="3DB51052"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In the third and final line, competition to attract and retain audiences no longer depends solely on content but also on the sophistication of business models and institutional support through tax incentives and operational capacities. Thus, Pablo Jesús Huerta</w:t>
      </w:r>
      <w:r w:rsidRPr="00DD2B23">
        <w:rPr>
          <w:rFonts w:ascii="Garamond" w:hAnsi="Garamond" w:cs="Segoe UI"/>
          <w:sz w:val="20"/>
          <w:szCs w:val="20"/>
          <w:lang w:val="en-GB"/>
        </w:rPr>
        <w:noBreakHyphen/>
        <w:t>Viso analyses the institutional positioning of the Valencian Community in comparison with the Andalusian model, identifying strategies to attract film shoots based on coordinated support mechanisms and standardised audiovisual management procedures. Fernando García</w:t>
      </w:r>
      <w:r w:rsidRPr="00DD2B23">
        <w:rPr>
          <w:rFonts w:ascii="Garamond" w:hAnsi="Garamond" w:cs="Segoe UI"/>
          <w:sz w:val="20"/>
          <w:szCs w:val="20"/>
          <w:lang w:val="en-GB"/>
        </w:rPr>
        <w:noBreakHyphen/>
        <w:t>Chamizo, Jose Manuel López</w:t>
      </w:r>
      <w:r w:rsidRPr="00DD2B23">
        <w:rPr>
          <w:rFonts w:ascii="Garamond" w:hAnsi="Garamond" w:cs="Segoe UI"/>
          <w:sz w:val="20"/>
          <w:szCs w:val="20"/>
          <w:lang w:val="en-GB"/>
        </w:rPr>
        <w:noBreakHyphen/>
        <w:t>Agulló</w:t>
      </w:r>
      <w:r w:rsidR="00DD2B23">
        <w:rPr>
          <w:rFonts w:ascii="Garamond" w:hAnsi="Garamond" w:cs="Segoe UI"/>
          <w:sz w:val="20"/>
          <w:szCs w:val="20"/>
          <w:lang w:val="en-GB"/>
        </w:rPr>
        <w:t>,</w:t>
      </w:r>
      <w:r w:rsidRPr="00DD2B23">
        <w:rPr>
          <w:rFonts w:ascii="Garamond" w:hAnsi="Garamond" w:cs="Segoe UI"/>
          <w:sz w:val="20"/>
          <w:szCs w:val="20"/>
          <w:lang w:val="en-GB"/>
        </w:rPr>
        <w:t xml:space="preserve"> and Belén Ávila examine the impact of advertising on giants such as Netflix and Disney+, concluding that the hybrid model is consolidating as the emerging standard for optimising average revenue per user.</w:t>
      </w:r>
    </w:p>
    <w:p w14:paraId="0FB353DB" w14:textId="663FF713"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The eight studies featured in this special issue — authored by scholars from Spain, France</w:t>
      </w:r>
      <w:r w:rsidR="00DD2B23">
        <w:rPr>
          <w:rFonts w:ascii="Garamond" w:hAnsi="Garamond" w:cs="Segoe UI"/>
          <w:sz w:val="20"/>
          <w:szCs w:val="20"/>
          <w:lang w:val="en-GB"/>
        </w:rPr>
        <w:t>,</w:t>
      </w:r>
      <w:r w:rsidRPr="00DD2B23">
        <w:rPr>
          <w:rFonts w:ascii="Garamond" w:hAnsi="Garamond" w:cs="Segoe UI"/>
          <w:sz w:val="20"/>
          <w:szCs w:val="20"/>
          <w:lang w:val="en-GB"/>
        </w:rPr>
        <w:t xml:space="preserve"> and Chile — confirm that the transformation of the audiovisual ecosystem is not merely technological but entails a reconfiguration of relationships among all players in the industry. The emergence of streaming has compelled public and private broadcasters to reconsider their strategies, adopting their own OTT platforms or integrating into global services to sustain local production (Antezana, 2021). In this regard, innovation labs and film commissions have emerged as essential infrastructure for the economic sustainability of regional production (Uribe</w:t>
      </w:r>
      <w:r w:rsidRPr="00DD2B23">
        <w:rPr>
          <w:rFonts w:ascii="Garamond" w:hAnsi="Garamond" w:cs="Segoe UI"/>
          <w:sz w:val="20"/>
          <w:szCs w:val="20"/>
          <w:lang w:val="en-GB"/>
        </w:rPr>
        <w:noBreakHyphen/>
      </w:r>
      <w:proofErr w:type="spellStart"/>
      <w:r w:rsidRPr="00DD2B23">
        <w:rPr>
          <w:rFonts w:ascii="Garamond" w:hAnsi="Garamond" w:cs="Segoe UI"/>
          <w:sz w:val="20"/>
          <w:szCs w:val="20"/>
          <w:lang w:val="en-GB"/>
        </w:rPr>
        <w:t>Jongbloed</w:t>
      </w:r>
      <w:proofErr w:type="spellEnd"/>
      <w:r w:rsidRPr="00DD2B23">
        <w:rPr>
          <w:rFonts w:ascii="Garamond" w:hAnsi="Garamond" w:cs="Segoe UI"/>
          <w:sz w:val="20"/>
          <w:szCs w:val="20"/>
          <w:lang w:val="en-GB"/>
        </w:rPr>
        <w:t xml:space="preserve"> &amp; Mora</w:t>
      </w:r>
      <w:r w:rsidRPr="00DD2B23">
        <w:rPr>
          <w:rFonts w:ascii="Garamond" w:hAnsi="Garamond" w:cs="Segoe UI"/>
          <w:sz w:val="20"/>
          <w:szCs w:val="20"/>
          <w:lang w:val="en-GB"/>
        </w:rPr>
        <w:noBreakHyphen/>
        <w:t>Moreo, 2024).</w:t>
      </w:r>
    </w:p>
    <w:p w14:paraId="6DA4A7C3" w14:textId="77777777"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The impact of artificial intelligence and emerging technologies on content creation presents ethical and creative challenges that we are only beginning to grasp, particularly for screenwriting and creative teams. The consolidation of hybrid business models — balancing advertising load with user tolerance — will determine the medium</w:t>
      </w:r>
      <w:r w:rsidRPr="00DD2B23">
        <w:rPr>
          <w:rFonts w:ascii="Garamond" w:hAnsi="Garamond" w:cs="Segoe UI"/>
          <w:sz w:val="20"/>
          <w:szCs w:val="20"/>
          <w:lang w:val="en-GB"/>
        </w:rPr>
        <w:noBreakHyphen/>
        <w:t>term viability of current platforms. It also remains essential to continue researching how audiences and fandoms organise and interact in this saturated and fragmented media ecosystem, and how new user experiences are developed (</w:t>
      </w:r>
      <w:proofErr w:type="spellStart"/>
      <w:r w:rsidRPr="00DD2B23">
        <w:rPr>
          <w:rFonts w:ascii="Garamond" w:hAnsi="Garamond" w:cs="Segoe UI"/>
          <w:sz w:val="20"/>
          <w:szCs w:val="20"/>
          <w:lang w:val="en-GB"/>
        </w:rPr>
        <w:t>Fieiras</w:t>
      </w:r>
      <w:r w:rsidRPr="00DD2B23">
        <w:rPr>
          <w:rFonts w:ascii="Garamond" w:hAnsi="Garamond" w:cs="Segoe UI"/>
          <w:sz w:val="20"/>
          <w:szCs w:val="20"/>
          <w:lang w:val="en-GB"/>
        </w:rPr>
        <w:noBreakHyphen/>
        <w:t>Ceide</w:t>
      </w:r>
      <w:proofErr w:type="spellEnd"/>
      <w:r w:rsidRPr="00DD2B23">
        <w:rPr>
          <w:rFonts w:ascii="Garamond" w:hAnsi="Garamond" w:cs="Segoe UI"/>
          <w:sz w:val="20"/>
          <w:szCs w:val="20"/>
          <w:lang w:val="en-GB"/>
        </w:rPr>
        <w:t xml:space="preserve"> et al., 2024).</w:t>
      </w:r>
    </w:p>
    <w:p w14:paraId="60C4CE50" w14:textId="77777777" w:rsidR="00100D23" w:rsidRPr="00DD2B23" w:rsidRDefault="00100D23" w:rsidP="00107D32">
      <w:pPr>
        <w:pStyle w:val="NormalWeb"/>
        <w:ind w:left="426" w:right="370"/>
        <w:jc w:val="both"/>
        <w:rPr>
          <w:rFonts w:ascii="Garamond" w:hAnsi="Garamond" w:cs="Segoe UI"/>
          <w:sz w:val="20"/>
          <w:szCs w:val="20"/>
          <w:lang w:val="en-GB"/>
        </w:rPr>
      </w:pPr>
      <w:r w:rsidRPr="00DD2B23">
        <w:rPr>
          <w:rFonts w:ascii="Garamond" w:hAnsi="Garamond" w:cs="Segoe UI"/>
          <w:sz w:val="20"/>
          <w:szCs w:val="20"/>
          <w:lang w:val="en-GB"/>
        </w:rPr>
        <w:t>In conclusion, this special issue examines the transformations and challenges facing audiovisual production industries — especially those in Spanish</w:t>
      </w:r>
      <w:r w:rsidRPr="00DD2B23">
        <w:rPr>
          <w:rFonts w:ascii="Garamond" w:hAnsi="Garamond" w:cs="Segoe UI"/>
          <w:sz w:val="20"/>
          <w:szCs w:val="20"/>
          <w:lang w:val="en-GB"/>
        </w:rPr>
        <w:noBreakHyphen/>
        <w:t>speaking regions — from a rigorous academic perspective. The works presented here offer a comprehensive overview of emerging narratives, viewing habits and business models that define our era.</w:t>
      </w:r>
    </w:p>
    <w:p w14:paraId="0F614FF4" w14:textId="77777777" w:rsidR="00EB12AB" w:rsidRPr="00DD2B23" w:rsidRDefault="00EB12AB">
      <w:pPr>
        <w:widowControl/>
        <w:pBdr>
          <w:top w:val="nil"/>
          <w:left w:val="nil"/>
          <w:bottom w:val="nil"/>
          <w:right w:val="nil"/>
          <w:between w:val="nil"/>
        </w:pBdr>
        <w:spacing w:after="80"/>
        <w:ind w:left="426" w:right="370"/>
        <w:jc w:val="both"/>
        <w:rPr>
          <w:color w:val="231F20"/>
          <w:sz w:val="20"/>
          <w:szCs w:val="20"/>
          <w:lang w:val="en-GB"/>
        </w:rPr>
      </w:pPr>
    </w:p>
    <w:p w14:paraId="2A5E2DD4" w14:textId="54E63BFF" w:rsidR="00AB1A46" w:rsidRPr="00DD2B23" w:rsidRDefault="002B0D3C">
      <w:pPr>
        <w:widowControl/>
        <w:pBdr>
          <w:top w:val="nil"/>
          <w:left w:val="nil"/>
          <w:bottom w:val="nil"/>
          <w:right w:val="nil"/>
          <w:between w:val="nil"/>
        </w:pBdr>
        <w:spacing w:after="80"/>
        <w:ind w:left="426" w:right="370"/>
        <w:jc w:val="both"/>
        <w:rPr>
          <w:color w:val="231F20"/>
          <w:sz w:val="20"/>
          <w:szCs w:val="20"/>
          <w:lang w:val="en-GB"/>
        </w:rPr>
      </w:pPr>
      <w:r w:rsidRPr="00DD2B23">
        <w:rPr>
          <w:b/>
          <w:color w:val="98361E"/>
          <w:sz w:val="24"/>
          <w:szCs w:val="24"/>
          <w:lang w:val="en-GB"/>
        </w:rPr>
        <w:t>Referenc</w:t>
      </w:r>
      <w:r w:rsidR="00107D32" w:rsidRPr="00DD2B23">
        <w:rPr>
          <w:b/>
          <w:color w:val="98361E"/>
          <w:sz w:val="24"/>
          <w:szCs w:val="24"/>
          <w:lang w:val="en-GB"/>
        </w:rPr>
        <w:t>e</w:t>
      </w:r>
      <w:r w:rsidRPr="00DD2B23">
        <w:rPr>
          <w:b/>
          <w:color w:val="98361E"/>
          <w:sz w:val="24"/>
          <w:szCs w:val="24"/>
          <w:lang w:val="en-GB"/>
        </w:rPr>
        <w:t>s</w:t>
      </w:r>
    </w:p>
    <w:p w14:paraId="5E5DE7D5" w14:textId="77777777" w:rsidR="002B0D3C" w:rsidRPr="00DD2B23" w:rsidRDefault="002B0D3C" w:rsidP="002B0D3C">
      <w:pPr>
        <w:widowControl/>
        <w:pBdr>
          <w:top w:val="nil"/>
          <w:left w:val="nil"/>
          <w:bottom w:val="nil"/>
          <w:right w:val="nil"/>
          <w:between w:val="nil"/>
        </w:pBdr>
        <w:spacing w:after="80"/>
        <w:ind w:left="426" w:right="370"/>
        <w:jc w:val="both"/>
        <w:rPr>
          <w:color w:val="231F20"/>
          <w:sz w:val="20"/>
          <w:szCs w:val="20"/>
          <w:lang w:val="en-GB"/>
        </w:rPr>
      </w:pPr>
      <w:r w:rsidRPr="00DD2B23">
        <w:rPr>
          <w:color w:val="231F20"/>
          <w:sz w:val="20"/>
          <w:szCs w:val="20"/>
          <w:lang w:val="en-GB"/>
        </w:rPr>
        <w:t xml:space="preserve">Antezana, L. (2024). Las series </w:t>
      </w:r>
      <w:proofErr w:type="spellStart"/>
      <w:r w:rsidRPr="00DD2B23">
        <w:rPr>
          <w:color w:val="231F20"/>
          <w:sz w:val="20"/>
          <w:szCs w:val="20"/>
          <w:lang w:val="en-GB"/>
        </w:rPr>
        <w:t>chilenas</w:t>
      </w:r>
      <w:proofErr w:type="spellEnd"/>
      <w:r w:rsidRPr="00DD2B23">
        <w:rPr>
          <w:color w:val="231F20"/>
          <w:sz w:val="20"/>
          <w:szCs w:val="20"/>
          <w:lang w:val="en-GB"/>
        </w:rPr>
        <w:t xml:space="preserve"> </w:t>
      </w:r>
      <w:proofErr w:type="spellStart"/>
      <w:r w:rsidRPr="00DD2B23">
        <w:rPr>
          <w:color w:val="231F20"/>
          <w:sz w:val="20"/>
          <w:szCs w:val="20"/>
          <w:lang w:val="en-GB"/>
        </w:rPr>
        <w:t>en</w:t>
      </w:r>
      <w:proofErr w:type="spellEnd"/>
      <w:r w:rsidRPr="00DD2B23">
        <w:rPr>
          <w:color w:val="231F20"/>
          <w:sz w:val="20"/>
          <w:szCs w:val="20"/>
          <w:lang w:val="en-GB"/>
        </w:rPr>
        <w:t xml:space="preserve"> la era del streaming: Panorama y </w:t>
      </w:r>
      <w:proofErr w:type="spellStart"/>
      <w:r w:rsidRPr="00DD2B23">
        <w:rPr>
          <w:color w:val="231F20"/>
          <w:sz w:val="20"/>
          <w:szCs w:val="20"/>
          <w:lang w:val="en-GB"/>
        </w:rPr>
        <w:t>desafíos</w:t>
      </w:r>
      <w:proofErr w:type="spellEnd"/>
      <w:r w:rsidRPr="00DD2B23">
        <w:rPr>
          <w:color w:val="231F20"/>
          <w:sz w:val="20"/>
          <w:szCs w:val="20"/>
          <w:lang w:val="en-GB"/>
        </w:rPr>
        <w:t xml:space="preserve"> para la </w:t>
      </w:r>
      <w:proofErr w:type="spellStart"/>
      <w:r w:rsidRPr="00DD2B23">
        <w:rPr>
          <w:color w:val="231F20"/>
          <w:sz w:val="20"/>
          <w:szCs w:val="20"/>
          <w:lang w:val="en-GB"/>
        </w:rPr>
        <w:t>formación</w:t>
      </w:r>
      <w:proofErr w:type="spellEnd"/>
      <w:r w:rsidRPr="00DD2B23">
        <w:rPr>
          <w:color w:val="231F20"/>
          <w:sz w:val="20"/>
          <w:szCs w:val="20"/>
          <w:lang w:val="en-GB"/>
        </w:rPr>
        <w:t xml:space="preserve"> </w:t>
      </w:r>
      <w:proofErr w:type="spellStart"/>
      <w:r w:rsidRPr="00DD2B23">
        <w:rPr>
          <w:color w:val="231F20"/>
          <w:sz w:val="20"/>
          <w:szCs w:val="20"/>
          <w:lang w:val="en-GB"/>
        </w:rPr>
        <w:t>ciudadana</w:t>
      </w:r>
      <w:proofErr w:type="spellEnd"/>
      <w:r w:rsidRPr="00DD2B23">
        <w:rPr>
          <w:color w:val="231F20"/>
          <w:sz w:val="20"/>
          <w:szCs w:val="20"/>
          <w:lang w:val="en-GB"/>
        </w:rPr>
        <w:t xml:space="preserve">. Amérique Latine Histoire et </w:t>
      </w:r>
      <w:proofErr w:type="spellStart"/>
      <w:r w:rsidRPr="00DD2B23">
        <w:rPr>
          <w:color w:val="231F20"/>
          <w:sz w:val="20"/>
          <w:szCs w:val="20"/>
          <w:lang w:val="en-GB"/>
        </w:rPr>
        <w:t>Mémoire</w:t>
      </w:r>
      <w:proofErr w:type="spellEnd"/>
      <w:r w:rsidRPr="00DD2B23">
        <w:rPr>
          <w:color w:val="231F20"/>
          <w:sz w:val="20"/>
          <w:szCs w:val="20"/>
          <w:lang w:val="en-GB"/>
        </w:rPr>
        <w:t xml:space="preserve">. Les Cahiers ALHIM [En </w:t>
      </w:r>
      <w:proofErr w:type="spellStart"/>
      <w:r w:rsidRPr="00DD2B23">
        <w:rPr>
          <w:color w:val="231F20"/>
          <w:sz w:val="20"/>
          <w:szCs w:val="20"/>
          <w:lang w:val="en-GB"/>
        </w:rPr>
        <w:t>línea</w:t>
      </w:r>
      <w:proofErr w:type="spellEnd"/>
      <w:r w:rsidRPr="00DD2B23">
        <w:rPr>
          <w:color w:val="231F20"/>
          <w:sz w:val="20"/>
          <w:szCs w:val="20"/>
          <w:lang w:val="en-GB"/>
        </w:rPr>
        <w:t>], 48, 41-53. https://doi.org/10.4000/12vho</w:t>
      </w:r>
    </w:p>
    <w:p w14:paraId="5393AC78" w14:textId="77777777" w:rsidR="002B0D3C" w:rsidRPr="00DD2B23" w:rsidRDefault="002B0D3C" w:rsidP="002B0D3C">
      <w:pPr>
        <w:widowControl/>
        <w:pBdr>
          <w:top w:val="nil"/>
          <w:left w:val="nil"/>
          <w:bottom w:val="nil"/>
          <w:right w:val="nil"/>
          <w:between w:val="nil"/>
        </w:pBdr>
        <w:spacing w:after="80"/>
        <w:ind w:left="426" w:right="370"/>
        <w:jc w:val="both"/>
        <w:rPr>
          <w:color w:val="231F20"/>
          <w:sz w:val="20"/>
          <w:szCs w:val="20"/>
          <w:lang w:val="en-GB"/>
        </w:rPr>
      </w:pPr>
      <w:r w:rsidRPr="00DD2B23">
        <w:rPr>
          <w:color w:val="231F20"/>
          <w:sz w:val="20"/>
          <w:szCs w:val="20"/>
          <w:lang w:val="en-GB"/>
        </w:rPr>
        <w:t xml:space="preserve">Antezana, L. (2021). </w:t>
      </w:r>
      <w:proofErr w:type="spellStart"/>
      <w:r w:rsidRPr="00DD2B23">
        <w:rPr>
          <w:color w:val="231F20"/>
          <w:sz w:val="20"/>
          <w:szCs w:val="20"/>
          <w:lang w:val="en-GB"/>
        </w:rPr>
        <w:t>Ecosistema</w:t>
      </w:r>
      <w:proofErr w:type="spellEnd"/>
      <w:r w:rsidRPr="00DD2B23">
        <w:rPr>
          <w:color w:val="231F20"/>
          <w:sz w:val="20"/>
          <w:szCs w:val="20"/>
          <w:lang w:val="en-GB"/>
        </w:rPr>
        <w:t xml:space="preserve"> de </w:t>
      </w:r>
      <w:proofErr w:type="spellStart"/>
      <w:r w:rsidRPr="00DD2B23">
        <w:rPr>
          <w:color w:val="231F20"/>
          <w:sz w:val="20"/>
          <w:szCs w:val="20"/>
          <w:lang w:val="en-GB"/>
        </w:rPr>
        <w:t>producción</w:t>
      </w:r>
      <w:proofErr w:type="spellEnd"/>
      <w:r w:rsidRPr="00DD2B23">
        <w:rPr>
          <w:color w:val="231F20"/>
          <w:sz w:val="20"/>
          <w:szCs w:val="20"/>
          <w:lang w:val="en-GB"/>
        </w:rPr>
        <w:t xml:space="preserve"> </w:t>
      </w:r>
      <w:proofErr w:type="spellStart"/>
      <w:r w:rsidRPr="00DD2B23">
        <w:rPr>
          <w:color w:val="231F20"/>
          <w:sz w:val="20"/>
          <w:szCs w:val="20"/>
          <w:lang w:val="en-GB"/>
        </w:rPr>
        <w:t>ficcional</w:t>
      </w:r>
      <w:proofErr w:type="spellEnd"/>
      <w:r w:rsidRPr="00DD2B23">
        <w:rPr>
          <w:color w:val="231F20"/>
          <w:sz w:val="20"/>
          <w:szCs w:val="20"/>
          <w:lang w:val="en-GB"/>
        </w:rPr>
        <w:t xml:space="preserve"> </w:t>
      </w:r>
      <w:proofErr w:type="spellStart"/>
      <w:r w:rsidRPr="00DD2B23">
        <w:rPr>
          <w:color w:val="231F20"/>
          <w:sz w:val="20"/>
          <w:szCs w:val="20"/>
          <w:lang w:val="en-GB"/>
        </w:rPr>
        <w:t>chilena</w:t>
      </w:r>
      <w:proofErr w:type="spellEnd"/>
      <w:r w:rsidRPr="00DD2B23">
        <w:rPr>
          <w:color w:val="231F20"/>
          <w:sz w:val="20"/>
          <w:szCs w:val="20"/>
          <w:lang w:val="en-GB"/>
        </w:rPr>
        <w:t xml:space="preserve"> </w:t>
      </w:r>
      <w:proofErr w:type="spellStart"/>
      <w:r w:rsidRPr="00DD2B23">
        <w:rPr>
          <w:color w:val="231F20"/>
          <w:sz w:val="20"/>
          <w:szCs w:val="20"/>
          <w:lang w:val="en-GB"/>
        </w:rPr>
        <w:t>en</w:t>
      </w:r>
      <w:proofErr w:type="spellEnd"/>
      <w:r w:rsidRPr="00DD2B23">
        <w:rPr>
          <w:color w:val="231F20"/>
          <w:sz w:val="20"/>
          <w:szCs w:val="20"/>
          <w:lang w:val="en-GB"/>
        </w:rPr>
        <w:t xml:space="preserve"> la era del streaming. En Javier Sierra Sánchez &amp; José Gomes Pintos (Coord.). Audiovisual e Industrias </w:t>
      </w:r>
      <w:proofErr w:type="spellStart"/>
      <w:r w:rsidRPr="00DD2B23">
        <w:rPr>
          <w:color w:val="231F20"/>
          <w:sz w:val="20"/>
          <w:szCs w:val="20"/>
          <w:lang w:val="en-GB"/>
        </w:rPr>
        <w:t>Creativas</w:t>
      </w:r>
      <w:proofErr w:type="spellEnd"/>
      <w:r w:rsidRPr="00DD2B23">
        <w:rPr>
          <w:color w:val="231F20"/>
          <w:sz w:val="20"/>
          <w:szCs w:val="20"/>
          <w:lang w:val="en-GB"/>
        </w:rPr>
        <w:t xml:space="preserve">. </w:t>
      </w:r>
      <w:proofErr w:type="spellStart"/>
      <w:r w:rsidRPr="00DD2B23">
        <w:rPr>
          <w:color w:val="231F20"/>
          <w:sz w:val="20"/>
          <w:szCs w:val="20"/>
          <w:lang w:val="en-GB"/>
        </w:rPr>
        <w:t>Presente</w:t>
      </w:r>
      <w:proofErr w:type="spellEnd"/>
      <w:r w:rsidRPr="00DD2B23">
        <w:rPr>
          <w:color w:val="231F20"/>
          <w:sz w:val="20"/>
          <w:szCs w:val="20"/>
          <w:lang w:val="en-GB"/>
        </w:rPr>
        <w:t xml:space="preserve"> y Futuro. </w:t>
      </w:r>
      <w:proofErr w:type="spellStart"/>
      <w:r w:rsidRPr="00DD2B23">
        <w:rPr>
          <w:color w:val="231F20"/>
          <w:sz w:val="20"/>
          <w:szCs w:val="20"/>
          <w:lang w:val="en-GB"/>
        </w:rPr>
        <w:t>Volumen</w:t>
      </w:r>
      <w:proofErr w:type="spellEnd"/>
      <w:r w:rsidRPr="00DD2B23">
        <w:rPr>
          <w:color w:val="231F20"/>
          <w:sz w:val="20"/>
          <w:szCs w:val="20"/>
          <w:lang w:val="en-GB"/>
        </w:rPr>
        <w:t xml:space="preserve"> 2 (pp. 239-252). Madrid: McGraw-Hill.</w:t>
      </w:r>
    </w:p>
    <w:p w14:paraId="634C6C7B" w14:textId="77777777" w:rsidR="002B0D3C" w:rsidRPr="00DD2B23" w:rsidRDefault="002B0D3C" w:rsidP="002B0D3C">
      <w:pPr>
        <w:widowControl/>
        <w:pBdr>
          <w:top w:val="nil"/>
          <w:left w:val="nil"/>
          <w:bottom w:val="nil"/>
          <w:right w:val="nil"/>
          <w:between w:val="nil"/>
        </w:pBdr>
        <w:spacing w:after="80"/>
        <w:ind w:left="426" w:right="370"/>
        <w:jc w:val="both"/>
        <w:rPr>
          <w:color w:val="231F20"/>
          <w:sz w:val="20"/>
          <w:szCs w:val="20"/>
          <w:lang w:val="en-GB"/>
        </w:rPr>
      </w:pPr>
      <w:r w:rsidRPr="00DD2B23">
        <w:rPr>
          <w:color w:val="231F20"/>
          <w:sz w:val="20"/>
          <w:szCs w:val="20"/>
          <w:lang w:val="en-GB"/>
        </w:rPr>
        <w:t xml:space="preserve">De Almeida Ferreira, M., Rocha, S.M., &amp; Gutiérrez-González, C. (2025). </w:t>
      </w:r>
      <w:proofErr w:type="spellStart"/>
      <w:r w:rsidRPr="00DD2B23">
        <w:rPr>
          <w:color w:val="231F20"/>
          <w:sz w:val="20"/>
          <w:szCs w:val="20"/>
          <w:lang w:val="en-GB"/>
        </w:rPr>
        <w:t>Estrategias</w:t>
      </w:r>
      <w:proofErr w:type="spellEnd"/>
      <w:r w:rsidRPr="00DD2B23">
        <w:rPr>
          <w:color w:val="231F20"/>
          <w:sz w:val="20"/>
          <w:szCs w:val="20"/>
          <w:lang w:val="en-GB"/>
        </w:rPr>
        <w:t xml:space="preserve"> </w:t>
      </w:r>
      <w:proofErr w:type="spellStart"/>
      <w:r w:rsidRPr="00DD2B23">
        <w:rPr>
          <w:color w:val="231F20"/>
          <w:sz w:val="20"/>
          <w:szCs w:val="20"/>
          <w:lang w:val="en-GB"/>
        </w:rPr>
        <w:t>narrativas</w:t>
      </w:r>
      <w:proofErr w:type="spellEnd"/>
      <w:r w:rsidRPr="00DD2B23">
        <w:rPr>
          <w:color w:val="231F20"/>
          <w:sz w:val="20"/>
          <w:szCs w:val="20"/>
          <w:lang w:val="en-GB"/>
        </w:rPr>
        <w:t xml:space="preserve"> de </w:t>
      </w:r>
      <w:proofErr w:type="spellStart"/>
      <w:r w:rsidRPr="00DD2B23">
        <w:rPr>
          <w:color w:val="231F20"/>
          <w:sz w:val="20"/>
          <w:szCs w:val="20"/>
          <w:lang w:val="en-GB"/>
        </w:rPr>
        <w:t>los</w:t>
      </w:r>
      <w:proofErr w:type="spellEnd"/>
      <w:r w:rsidRPr="00DD2B23">
        <w:rPr>
          <w:color w:val="231F20"/>
          <w:sz w:val="20"/>
          <w:szCs w:val="20"/>
          <w:lang w:val="en-GB"/>
        </w:rPr>
        <w:t xml:space="preserve"> dramas </w:t>
      </w:r>
      <w:proofErr w:type="spellStart"/>
      <w:r w:rsidRPr="00DD2B23">
        <w:rPr>
          <w:color w:val="231F20"/>
          <w:sz w:val="20"/>
          <w:szCs w:val="20"/>
          <w:lang w:val="en-GB"/>
        </w:rPr>
        <w:t>contemporáneos</w:t>
      </w:r>
      <w:proofErr w:type="spellEnd"/>
      <w:r w:rsidRPr="00DD2B23">
        <w:rPr>
          <w:color w:val="231F20"/>
          <w:sz w:val="20"/>
          <w:szCs w:val="20"/>
          <w:lang w:val="en-GB"/>
        </w:rPr>
        <w:t xml:space="preserve"> </w:t>
      </w:r>
      <w:proofErr w:type="spellStart"/>
      <w:r w:rsidRPr="00DD2B23">
        <w:rPr>
          <w:color w:val="231F20"/>
          <w:sz w:val="20"/>
          <w:szCs w:val="20"/>
          <w:lang w:val="en-GB"/>
        </w:rPr>
        <w:t>basados</w:t>
      </w:r>
      <w:proofErr w:type="spellEnd"/>
      <w:r w:rsidRPr="00DD2B23">
        <w:rPr>
          <w:color w:val="231F20"/>
          <w:sz w:val="20"/>
          <w:szCs w:val="20"/>
          <w:lang w:val="en-GB"/>
        </w:rPr>
        <w:t xml:space="preserve"> </w:t>
      </w:r>
      <w:proofErr w:type="spellStart"/>
      <w:r w:rsidRPr="00DD2B23">
        <w:rPr>
          <w:color w:val="231F20"/>
          <w:sz w:val="20"/>
          <w:szCs w:val="20"/>
          <w:lang w:val="en-GB"/>
        </w:rPr>
        <w:t>en</w:t>
      </w:r>
      <w:proofErr w:type="spellEnd"/>
      <w:r w:rsidRPr="00DD2B23">
        <w:rPr>
          <w:color w:val="231F20"/>
          <w:sz w:val="20"/>
          <w:szCs w:val="20"/>
          <w:lang w:val="en-GB"/>
        </w:rPr>
        <w:t xml:space="preserve"> </w:t>
      </w:r>
      <w:proofErr w:type="spellStart"/>
      <w:r w:rsidRPr="00DD2B23">
        <w:rPr>
          <w:color w:val="231F20"/>
          <w:sz w:val="20"/>
          <w:szCs w:val="20"/>
          <w:lang w:val="en-GB"/>
        </w:rPr>
        <w:t>hechos</w:t>
      </w:r>
      <w:proofErr w:type="spellEnd"/>
      <w:r w:rsidRPr="00DD2B23">
        <w:rPr>
          <w:color w:val="231F20"/>
          <w:sz w:val="20"/>
          <w:szCs w:val="20"/>
          <w:lang w:val="en-GB"/>
        </w:rPr>
        <w:t xml:space="preserve"> reales. Revista </w:t>
      </w:r>
      <w:proofErr w:type="spellStart"/>
      <w:r w:rsidRPr="00DD2B23">
        <w:rPr>
          <w:color w:val="231F20"/>
          <w:sz w:val="20"/>
          <w:szCs w:val="20"/>
          <w:lang w:val="en-GB"/>
        </w:rPr>
        <w:t>Nómadas</w:t>
      </w:r>
      <w:proofErr w:type="spellEnd"/>
      <w:r w:rsidRPr="00DD2B23">
        <w:rPr>
          <w:color w:val="231F20"/>
          <w:sz w:val="20"/>
          <w:szCs w:val="20"/>
          <w:lang w:val="en-GB"/>
        </w:rPr>
        <w:t>, 58, 1-15. https://dx.doi.org/10.30578/nomadas.n58a2</w:t>
      </w:r>
    </w:p>
    <w:p w14:paraId="05EA9250" w14:textId="77777777" w:rsidR="002B0D3C" w:rsidRPr="00DD2B23" w:rsidRDefault="002B0D3C" w:rsidP="002B0D3C">
      <w:pPr>
        <w:widowControl/>
        <w:pBdr>
          <w:top w:val="nil"/>
          <w:left w:val="nil"/>
          <w:bottom w:val="nil"/>
          <w:right w:val="nil"/>
          <w:between w:val="nil"/>
        </w:pBdr>
        <w:spacing w:after="80"/>
        <w:ind w:left="426" w:right="370"/>
        <w:jc w:val="both"/>
        <w:rPr>
          <w:color w:val="231F20"/>
          <w:sz w:val="20"/>
          <w:szCs w:val="20"/>
          <w:lang w:val="en-GB"/>
        </w:rPr>
      </w:pPr>
      <w:proofErr w:type="spellStart"/>
      <w:r w:rsidRPr="00DD2B23">
        <w:rPr>
          <w:color w:val="231F20"/>
          <w:sz w:val="20"/>
          <w:szCs w:val="20"/>
          <w:lang w:val="en-GB"/>
        </w:rPr>
        <w:t>Fieiras-Ceide</w:t>
      </w:r>
      <w:proofErr w:type="spellEnd"/>
      <w:r w:rsidRPr="00DD2B23">
        <w:rPr>
          <w:color w:val="231F20"/>
          <w:sz w:val="20"/>
          <w:szCs w:val="20"/>
          <w:lang w:val="en-GB"/>
        </w:rPr>
        <w:t xml:space="preserve">, C., </w:t>
      </w:r>
      <w:proofErr w:type="spellStart"/>
      <w:r w:rsidRPr="00DD2B23">
        <w:rPr>
          <w:color w:val="231F20"/>
          <w:sz w:val="20"/>
          <w:szCs w:val="20"/>
          <w:lang w:val="en-GB"/>
        </w:rPr>
        <w:t>Ufarte</w:t>
      </w:r>
      <w:proofErr w:type="spellEnd"/>
      <w:r w:rsidRPr="00DD2B23">
        <w:rPr>
          <w:color w:val="231F20"/>
          <w:sz w:val="20"/>
          <w:szCs w:val="20"/>
          <w:lang w:val="en-GB"/>
        </w:rPr>
        <w:t xml:space="preserve">-Ruiz, M.J. y Murcia-Verdú, F. J. (2024). </w:t>
      </w:r>
      <w:proofErr w:type="spellStart"/>
      <w:r w:rsidRPr="00DD2B23">
        <w:rPr>
          <w:color w:val="231F20"/>
          <w:sz w:val="20"/>
          <w:szCs w:val="20"/>
          <w:lang w:val="en-GB"/>
        </w:rPr>
        <w:t>Transformando</w:t>
      </w:r>
      <w:proofErr w:type="spellEnd"/>
      <w:r w:rsidRPr="00DD2B23">
        <w:rPr>
          <w:color w:val="231F20"/>
          <w:sz w:val="20"/>
          <w:szCs w:val="20"/>
          <w:lang w:val="en-GB"/>
        </w:rPr>
        <w:t xml:space="preserve"> la </w:t>
      </w:r>
      <w:proofErr w:type="spellStart"/>
      <w:r w:rsidRPr="00DD2B23">
        <w:rPr>
          <w:color w:val="231F20"/>
          <w:sz w:val="20"/>
          <w:szCs w:val="20"/>
          <w:lang w:val="en-GB"/>
        </w:rPr>
        <w:t>experiencia</w:t>
      </w:r>
      <w:proofErr w:type="spellEnd"/>
      <w:r w:rsidRPr="00DD2B23">
        <w:rPr>
          <w:color w:val="231F20"/>
          <w:sz w:val="20"/>
          <w:szCs w:val="20"/>
          <w:lang w:val="en-GB"/>
        </w:rPr>
        <w:t xml:space="preserve"> de </w:t>
      </w:r>
      <w:proofErr w:type="spellStart"/>
      <w:r w:rsidRPr="00DD2B23">
        <w:rPr>
          <w:color w:val="231F20"/>
          <w:sz w:val="20"/>
          <w:szCs w:val="20"/>
          <w:lang w:val="en-GB"/>
        </w:rPr>
        <w:t>usuario</w:t>
      </w:r>
      <w:proofErr w:type="spellEnd"/>
      <w:r w:rsidRPr="00DD2B23">
        <w:rPr>
          <w:color w:val="231F20"/>
          <w:sz w:val="20"/>
          <w:szCs w:val="20"/>
          <w:lang w:val="en-GB"/>
        </w:rPr>
        <w:t xml:space="preserve"> </w:t>
      </w:r>
      <w:proofErr w:type="spellStart"/>
      <w:r w:rsidRPr="00DD2B23">
        <w:rPr>
          <w:color w:val="231F20"/>
          <w:sz w:val="20"/>
          <w:szCs w:val="20"/>
          <w:lang w:val="en-GB"/>
        </w:rPr>
        <w:t>en</w:t>
      </w:r>
      <w:proofErr w:type="spellEnd"/>
      <w:r w:rsidRPr="00DD2B23">
        <w:rPr>
          <w:color w:val="231F20"/>
          <w:sz w:val="20"/>
          <w:szCs w:val="20"/>
          <w:lang w:val="en-GB"/>
        </w:rPr>
        <w:t xml:space="preserve"> </w:t>
      </w:r>
      <w:proofErr w:type="spellStart"/>
      <w:r w:rsidRPr="00DD2B23">
        <w:rPr>
          <w:color w:val="231F20"/>
          <w:sz w:val="20"/>
          <w:szCs w:val="20"/>
          <w:lang w:val="en-GB"/>
        </w:rPr>
        <w:t>televisión</w:t>
      </w:r>
      <w:proofErr w:type="spellEnd"/>
      <w:r w:rsidRPr="00DD2B23">
        <w:rPr>
          <w:color w:val="231F20"/>
          <w:sz w:val="20"/>
          <w:szCs w:val="20"/>
          <w:lang w:val="en-GB"/>
        </w:rPr>
        <w:t xml:space="preserve"> </w:t>
      </w:r>
      <w:proofErr w:type="spellStart"/>
      <w:r w:rsidRPr="00DD2B23">
        <w:rPr>
          <w:color w:val="231F20"/>
          <w:sz w:val="20"/>
          <w:szCs w:val="20"/>
          <w:lang w:val="en-GB"/>
        </w:rPr>
        <w:t>en</w:t>
      </w:r>
      <w:proofErr w:type="spellEnd"/>
      <w:r w:rsidRPr="00DD2B23">
        <w:rPr>
          <w:color w:val="231F20"/>
          <w:sz w:val="20"/>
          <w:szCs w:val="20"/>
          <w:lang w:val="en-GB"/>
        </w:rPr>
        <w:t xml:space="preserve"> streaming: </w:t>
      </w:r>
      <w:proofErr w:type="spellStart"/>
      <w:r w:rsidRPr="00DD2B23">
        <w:rPr>
          <w:color w:val="231F20"/>
          <w:sz w:val="20"/>
          <w:szCs w:val="20"/>
          <w:lang w:val="en-GB"/>
        </w:rPr>
        <w:t>prioridades</w:t>
      </w:r>
      <w:proofErr w:type="spellEnd"/>
      <w:r w:rsidRPr="00DD2B23">
        <w:rPr>
          <w:color w:val="231F20"/>
          <w:sz w:val="20"/>
          <w:szCs w:val="20"/>
          <w:lang w:val="en-GB"/>
        </w:rPr>
        <w:t xml:space="preserve"> de </w:t>
      </w:r>
      <w:proofErr w:type="spellStart"/>
      <w:r w:rsidRPr="00DD2B23">
        <w:rPr>
          <w:color w:val="231F20"/>
          <w:sz w:val="20"/>
          <w:szCs w:val="20"/>
          <w:lang w:val="en-GB"/>
        </w:rPr>
        <w:t>innovación</w:t>
      </w:r>
      <w:proofErr w:type="spellEnd"/>
      <w:r w:rsidRPr="00DD2B23">
        <w:rPr>
          <w:color w:val="231F20"/>
          <w:sz w:val="20"/>
          <w:szCs w:val="20"/>
          <w:lang w:val="en-GB"/>
        </w:rPr>
        <w:t xml:space="preserve"> y </w:t>
      </w:r>
      <w:proofErr w:type="spellStart"/>
      <w:r w:rsidRPr="00DD2B23">
        <w:rPr>
          <w:color w:val="231F20"/>
          <w:sz w:val="20"/>
          <w:szCs w:val="20"/>
          <w:lang w:val="en-GB"/>
        </w:rPr>
        <w:t>tecnología</w:t>
      </w:r>
      <w:proofErr w:type="spellEnd"/>
      <w:r w:rsidRPr="00DD2B23">
        <w:rPr>
          <w:color w:val="231F20"/>
          <w:sz w:val="20"/>
          <w:szCs w:val="20"/>
          <w:lang w:val="en-GB"/>
        </w:rPr>
        <w:t xml:space="preserve"> </w:t>
      </w:r>
      <w:proofErr w:type="spellStart"/>
      <w:r w:rsidRPr="00DD2B23">
        <w:rPr>
          <w:color w:val="231F20"/>
          <w:sz w:val="20"/>
          <w:szCs w:val="20"/>
          <w:lang w:val="en-GB"/>
        </w:rPr>
        <w:t>en</w:t>
      </w:r>
      <w:proofErr w:type="spellEnd"/>
      <w:r w:rsidRPr="00DD2B23">
        <w:rPr>
          <w:color w:val="231F20"/>
          <w:sz w:val="20"/>
          <w:szCs w:val="20"/>
          <w:lang w:val="en-GB"/>
        </w:rPr>
        <w:t xml:space="preserve"> </w:t>
      </w:r>
      <w:proofErr w:type="spellStart"/>
      <w:r w:rsidRPr="00DD2B23">
        <w:rPr>
          <w:color w:val="231F20"/>
          <w:sz w:val="20"/>
          <w:szCs w:val="20"/>
          <w:lang w:val="en-GB"/>
        </w:rPr>
        <w:t>plataformas</w:t>
      </w:r>
      <w:proofErr w:type="spellEnd"/>
      <w:r w:rsidRPr="00DD2B23">
        <w:rPr>
          <w:color w:val="231F20"/>
          <w:sz w:val="20"/>
          <w:szCs w:val="20"/>
          <w:lang w:val="en-GB"/>
        </w:rPr>
        <w:t xml:space="preserve"> OTT. </w:t>
      </w:r>
      <w:proofErr w:type="spellStart"/>
      <w:r w:rsidRPr="00DD2B23">
        <w:rPr>
          <w:color w:val="231F20"/>
          <w:sz w:val="20"/>
          <w:szCs w:val="20"/>
          <w:lang w:val="en-GB"/>
        </w:rPr>
        <w:t>Estudios</w:t>
      </w:r>
      <w:proofErr w:type="spellEnd"/>
      <w:r w:rsidRPr="00DD2B23">
        <w:rPr>
          <w:color w:val="231F20"/>
          <w:sz w:val="20"/>
          <w:szCs w:val="20"/>
          <w:lang w:val="en-GB"/>
        </w:rPr>
        <w:t xml:space="preserve"> </w:t>
      </w:r>
      <w:proofErr w:type="spellStart"/>
      <w:r w:rsidRPr="00DD2B23">
        <w:rPr>
          <w:color w:val="231F20"/>
          <w:sz w:val="20"/>
          <w:szCs w:val="20"/>
          <w:lang w:val="en-GB"/>
        </w:rPr>
        <w:t>sobre</w:t>
      </w:r>
      <w:proofErr w:type="spellEnd"/>
      <w:r w:rsidRPr="00DD2B23">
        <w:rPr>
          <w:color w:val="231F20"/>
          <w:sz w:val="20"/>
          <w:szCs w:val="20"/>
          <w:lang w:val="en-GB"/>
        </w:rPr>
        <w:t xml:space="preserve"> </w:t>
      </w:r>
      <w:proofErr w:type="spellStart"/>
      <w:r w:rsidRPr="00DD2B23">
        <w:rPr>
          <w:color w:val="231F20"/>
          <w:sz w:val="20"/>
          <w:szCs w:val="20"/>
          <w:lang w:val="en-GB"/>
        </w:rPr>
        <w:t>el</w:t>
      </w:r>
      <w:proofErr w:type="spellEnd"/>
      <w:r w:rsidRPr="00DD2B23">
        <w:rPr>
          <w:color w:val="231F20"/>
          <w:sz w:val="20"/>
          <w:szCs w:val="20"/>
          <w:lang w:val="en-GB"/>
        </w:rPr>
        <w:t xml:space="preserve"> </w:t>
      </w:r>
      <w:proofErr w:type="spellStart"/>
      <w:r w:rsidRPr="00DD2B23">
        <w:rPr>
          <w:color w:val="231F20"/>
          <w:sz w:val="20"/>
          <w:szCs w:val="20"/>
          <w:lang w:val="en-GB"/>
        </w:rPr>
        <w:t>Mensaje</w:t>
      </w:r>
      <w:proofErr w:type="spellEnd"/>
      <w:r w:rsidRPr="00DD2B23">
        <w:rPr>
          <w:color w:val="231F20"/>
          <w:sz w:val="20"/>
          <w:szCs w:val="20"/>
          <w:lang w:val="en-GB"/>
        </w:rPr>
        <w:t xml:space="preserve"> Periodístico, 30(4), 713-726. https://dx.doi.org/10.5209/emp.96367</w:t>
      </w:r>
    </w:p>
    <w:p w14:paraId="12FBC28F" w14:textId="77777777" w:rsidR="002B0D3C" w:rsidRPr="00DD2B23" w:rsidRDefault="002B0D3C" w:rsidP="002B0D3C">
      <w:pPr>
        <w:widowControl/>
        <w:pBdr>
          <w:top w:val="nil"/>
          <w:left w:val="nil"/>
          <w:bottom w:val="nil"/>
          <w:right w:val="nil"/>
          <w:between w:val="nil"/>
        </w:pBdr>
        <w:spacing w:after="80"/>
        <w:ind w:left="426" w:right="370"/>
        <w:jc w:val="both"/>
        <w:rPr>
          <w:color w:val="231F20"/>
          <w:sz w:val="20"/>
          <w:szCs w:val="20"/>
          <w:lang w:val="en-GB"/>
        </w:rPr>
      </w:pPr>
      <w:r w:rsidRPr="00DD2B23">
        <w:rPr>
          <w:color w:val="231F20"/>
          <w:sz w:val="20"/>
          <w:szCs w:val="20"/>
          <w:lang w:val="en-GB"/>
        </w:rPr>
        <w:t>Gutiérrez-González, C. &amp; Uribe-</w:t>
      </w:r>
      <w:proofErr w:type="spellStart"/>
      <w:r w:rsidRPr="00DD2B23">
        <w:rPr>
          <w:color w:val="231F20"/>
          <w:sz w:val="20"/>
          <w:szCs w:val="20"/>
          <w:lang w:val="en-GB"/>
        </w:rPr>
        <w:t>Jongbloed</w:t>
      </w:r>
      <w:proofErr w:type="spellEnd"/>
      <w:r w:rsidRPr="00DD2B23">
        <w:rPr>
          <w:color w:val="231F20"/>
          <w:sz w:val="20"/>
          <w:szCs w:val="20"/>
          <w:lang w:val="en-GB"/>
        </w:rPr>
        <w:t xml:space="preserve">, E. (2025). La </w:t>
      </w:r>
      <w:proofErr w:type="spellStart"/>
      <w:r w:rsidRPr="00DD2B23">
        <w:rPr>
          <w:color w:val="231F20"/>
          <w:sz w:val="20"/>
          <w:szCs w:val="20"/>
          <w:lang w:val="en-GB"/>
        </w:rPr>
        <w:t>responsabilidad</w:t>
      </w:r>
      <w:proofErr w:type="spellEnd"/>
      <w:r w:rsidRPr="00DD2B23">
        <w:rPr>
          <w:color w:val="231F20"/>
          <w:sz w:val="20"/>
          <w:szCs w:val="20"/>
          <w:lang w:val="en-GB"/>
        </w:rPr>
        <w:t xml:space="preserve"> </w:t>
      </w:r>
      <w:proofErr w:type="spellStart"/>
      <w:r w:rsidRPr="00DD2B23">
        <w:rPr>
          <w:color w:val="231F20"/>
          <w:sz w:val="20"/>
          <w:szCs w:val="20"/>
          <w:lang w:val="en-GB"/>
        </w:rPr>
        <w:t>creativa</w:t>
      </w:r>
      <w:proofErr w:type="spellEnd"/>
      <w:r w:rsidRPr="00DD2B23">
        <w:rPr>
          <w:color w:val="231F20"/>
          <w:sz w:val="20"/>
          <w:szCs w:val="20"/>
          <w:lang w:val="en-GB"/>
        </w:rPr>
        <w:t xml:space="preserve"> y la </w:t>
      </w:r>
      <w:proofErr w:type="spellStart"/>
      <w:r w:rsidRPr="00DD2B23">
        <w:rPr>
          <w:color w:val="231F20"/>
          <w:sz w:val="20"/>
          <w:szCs w:val="20"/>
          <w:lang w:val="en-GB"/>
        </w:rPr>
        <w:t>proximidad</w:t>
      </w:r>
      <w:proofErr w:type="spellEnd"/>
      <w:r w:rsidRPr="00DD2B23">
        <w:rPr>
          <w:color w:val="231F20"/>
          <w:sz w:val="20"/>
          <w:szCs w:val="20"/>
          <w:lang w:val="en-GB"/>
        </w:rPr>
        <w:t xml:space="preserve"> cultural </w:t>
      </w:r>
      <w:proofErr w:type="spellStart"/>
      <w:r w:rsidRPr="00DD2B23">
        <w:rPr>
          <w:color w:val="231F20"/>
          <w:sz w:val="20"/>
          <w:szCs w:val="20"/>
          <w:lang w:val="en-GB"/>
        </w:rPr>
        <w:t>en</w:t>
      </w:r>
      <w:proofErr w:type="spellEnd"/>
      <w:r w:rsidRPr="00DD2B23">
        <w:rPr>
          <w:color w:val="231F20"/>
          <w:sz w:val="20"/>
          <w:szCs w:val="20"/>
          <w:lang w:val="en-GB"/>
        </w:rPr>
        <w:t xml:space="preserve"> la </w:t>
      </w:r>
      <w:proofErr w:type="spellStart"/>
      <w:r w:rsidRPr="00DD2B23">
        <w:rPr>
          <w:color w:val="231F20"/>
          <w:sz w:val="20"/>
          <w:szCs w:val="20"/>
          <w:lang w:val="en-GB"/>
        </w:rPr>
        <w:t>ficción</w:t>
      </w:r>
      <w:proofErr w:type="spellEnd"/>
      <w:r w:rsidRPr="00DD2B23">
        <w:rPr>
          <w:color w:val="231F20"/>
          <w:sz w:val="20"/>
          <w:szCs w:val="20"/>
          <w:lang w:val="en-GB"/>
        </w:rPr>
        <w:t xml:space="preserve"> de la </w:t>
      </w:r>
      <w:proofErr w:type="spellStart"/>
      <w:r w:rsidRPr="00DD2B23">
        <w:rPr>
          <w:color w:val="231F20"/>
          <w:sz w:val="20"/>
          <w:szCs w:val="20"/>
          <w:lang w:val="en-GB"/>
        </w:rPr>
        <w:t>televisión</w:t>
      </w:r>
      <w:proofErr w:type="spellEnd"/>
      <w:r w:rsidRPr="00DD2B23">
        <w:rPr>
          <w:color w:val="231F20"/>
          <w:sz w:val="20"/>
          <w:szCs w:val="20"/>
          <w:lang w:val="en-GB"/>
        </w:rPr>
        <w:t xml:space="preserve"> </w:t>
      </w:r>
      <w:proofErr w:type="spellStart"/>
      <w:r w:rsidRPr="00DD2B23">
        <w:rPr>
          <w:color w:val="231F20"/>
          <w:sz w:val="20"/>
          <w:szCs w:val="20"/>
          <w:lang w:val="en-GB"/>
        </w:rPr>
        <w:t>pública</w:t>
      </w:r>
      <w:proofErr w:type="spellEnd"/>
      <w:r w:rsidRPr="00DD2B23">
        <w:rPr>
          <w:color w:val="231F20"/>
          <w:sz w:val="20"/>
          <w:szCs w:val="20"/>
          <w:lang w:val="en-GB"/>
        </w:rPr>
        <w:t xml:space="preserve"> regional </w:t>
      </w:r>
      <w:proofErr w:type="spellStart"/>
      <w:r w:rsidRPr="00DD2B23">
        <w:rPr>
          <w:color w:val="231F20"/>
          <w:sz w:val="20"/>
          <w:szCs w:val="20"/>
          <w:lang w:val="en-GB"/>
        </w:rPr>
        <w:t>colombiana</w:t>
      </w:r>
      <w:proofErr w:type="spellEnd"/>
      <w:r w:rsidRPr="00DD2B23">
        <w:rPr>
          <w:color w:val="231F20"/>
          <w:sz w:val="20"/>
          <w:szCs w:val="20"/>
          <w:lang w:val="en-GB"/>
        </w:rPr>
        <w:t xml:space="preserve">. </w:t>
      </w:r>
      <w:proofErr w:type="spellStart"/>
      <w:r w:rsidRPr="00DD2B23">
        <w:rPr>
          <w:color w:val="231F20"/>
          <w:sz w:val="20"/>
          <w:szCs w:val="20"/>
          <w:lang w:val="en-GB"/>
        </w:rPr>
        <w:t>Comunicación</w:t>
      </w:r>
      <w:proofErr w:type="spellEnd"/>
      <w:r w:rsidRPr="00DD2B23">
        <w:rPr>
          <w:color w:val="231F20"/>
          <w:sz w:val="20"/>
          <w:szCs w:val="20"/>
          <w:lang w:val="en-GB"/>
        </w:rPr>
        <w:t xml:space="preserve"> y Sociedad, 1–25. https://doi.org/10.32870/cys.v2025.8891</w:t>
      </w:r>
    </w:p>
    <w:p w14:paraId="5F63A3F7" w14:textId="77777777" w:rsidR="002B0D3C" w:rsidRPr="00DD2B23" w:rsidRDefault="002B0D3C" w:rsidP="002B0D3C">
      <w:pPr>
        <w:widowControl/>
        <w:pBdr>
          <w:top w:val="nil"/>
          <w:left w:val="nil"/>
          <w:bottom w:val="nil"/>
          <w:right w:val="nil"/>
          <w:between w:val="nil"/>
        </w:pBdr>
        <w:spacing w:after="80"/>
        <w:ind w:left="426" w:right="370"/>
        <w:jc w:val="both"/>
        <w:rPr>
          <w:color w:val="231F20"/>
          <w:sz w:val="20"/>
          <w:szCs w:val="20"/>
          <w:lang w:val="en-GB"/>
        </w:rPr>
      </w:pPr>
      <w:r w:rsidRPr="00DD2B23">
        <w:rPr>
          <w:color w:val="231F20"/>
          <w:sz w:val="20"/>
          <w:szCs w:val="20"/>
          <w:lang w:val="en-GB"/>
        </w:rPr>
        <w:t>Lotz, A. D. (2017). Portals: A Treatise on Internet-Distributed Television. Michigan Publishing.</w:t>
      </w:r>
    </w:p>
    <w:p w14:paraId="6C261C5B" w14:textId="0C962788" w:rsidR="00BF7E3B" w:rsidRPr="00DD2B23" w:rsidRDefault="002B0D3C" w:rsidP="002B0D3C">
      <w:pPr>
        <w:widowControl/>
        <w:pBdr>
          <w:top w:val="nil"/>
          <w:left w:val="nil"/>
          <w:bottom w:val="nil"/>
          <w:right w:val="nil"/>
          <w:between w:val="nil"/>
        </w:pBdr>
        <w:spacing w:after="80"/>
        <w:ind w:left="426" w:right="370"/>
        <w:jc w:val="both"/>
        <w:rPr>
          <w:color w:val="231F20"/>
          <w:sz w:val="20"/>
          <w:szCs w:val="20"/>
          <w:lang w:val="en-GB"/>
        </w:rPr>
      </w:pPr>
      <w:r w:rsidRPr="00DD2B23">
        <w:rPr>
          <w:color w:val="231F20"/>
          <w:sz w:val="20"/>
          <w:szCs w:val="20"/>
          <w:lang w:val="en-GB"/>
        </w:rPr>
        <w:t>Uribe-</w:t>
      </w:r>
      <w:proofErr w:type="spellStart"/>
      <w:r w:rsidRPr="00DD2B23">
        <w:rPr>
          <w:color w:val="231F20"/>
          <w:sz w:val="20"/>
          <w:szCs w:val="20"/>
          <w:lang w:val="en-GB"/>
        </w:rPr>
        <w:t>Jongbloed</w:t>
      </w:r>
      <w:proofErr w:type="spellEnd"/>
      <w:r w:rsidRPr="00DD2B23">
        <w:rPr>
          <w:color w:val="231F20"/>
          <w:sz w:val="20"/>
          <w:szCs w:val="20"/>
          <w:lang w:val="en-GB"/>
        </w:rPr>
        <w:t xml:space="preserve">, E. y Mora-Moreo, C. (2024). El </w:t>
      </w:r>
      <w:proofErr w:type="spellStart"/>
      <w:r w:rsidRPr="00DD2B23">
        <w:rPr>
          <w:color w:val="231F20"/>
          <w:sz w:val="20"/>
          <w:szCs w:val="20"/>
          <w:lang w:val="en-GB"/>
        </w:rPr>
        <w:t>crecimiento</w:t>
      </w:r>
      <w:proofErr w:type="spellEnd"/>
      <w:r w:rsidRPr="00DD2B23">
        <w:rPr>
          <w:color w:val="231F20"/>
          <w:sz w:val="20"/>
          <w:szCs w:val="20"/>
          <w:lang w:val="en-GB"/>
        </w:rPr>
        <w:t xml:space="preserve"> del cine y </w:t>
      </w:r>
      <w:proofErr w:type="spellStart"/>
      <w:r w:rsidRPr="00DD2B23">
        <w:rPr>
          <w:color w:val="231F20"/>
          <w:sz w:val="20"/>
          <w:szCs w:val="20"/>
          <w:lang w:val="en-GB"/>
        </w:rPr>
        <w:t>el</w:t>
      </w:r>
      <w:proofErr w:type="spellEnd"/>
      <w:r w:rsidRPr="00DD2B23">
        <w:rPr>
          <w:color w:val="231F20"/>
          <w:sz w:val="20"/>
          <w:szCs w:val="20"/>
          <w:lang w:val="en-GB"/>
        </w:rPr>
        <w:t xml:space="preserve"> </w:t>
      </w:r>
      <w:proofErr w:type="spellStart"/>
      <w:r w:rsidRPr="00DD2B23">
        <w:rPr>
          <w:color w:val="231F20"/>
          <w:sz w:val="20"/>
          <w:szCs w:val="20"/>
          <w:lang w:val="en-GB"/>
        </w:rPr>
        <w:t>surgimiento</w:t>
      </w:r>
      <w:proofErr w:type="spellEnd"/>
      <w:r w:rsidRPr="00DD2B23">
        <w:rPr>
          <w:color w:val="231F20"/>
          <w:sz w:val="20"/>
          <w:szCs w:val="20"/>
          <w:lang w:val="en-GB"/>
        </w:rPr>
        <w:t xml:space="preserve"> de las Film Commissions </w:t>
      </w:r>
      <w:proofErr w:type="spellStart"/>
      <w:r w:rsidRPr="00DD2B23">
        <w:rPr>
          <w:color w:val="231F20"/>
          <w:sz w:val="20"/>
          <w:szCs w:val="20"/>
          <w:lang w:val="en-GB"/>
        </w:rPr>
        <w:t>en</w:t>
      </w:r>
      <w:proofErr w:type="spellEnd"/>
      <w:r w:rsidRPr="00DD2B23">
        <w:rPr>
          <w:color w:val="231F20"/>
          <w:sz w:val="20"/>
          <w:szCs w:val="20"/>
          <w:lang w:val="en-GB"/>
        </w:rPr>
        <w:t xml:space="preserve"> Colombia [The growth of film and the establishment of Film Commissions in Colombia]. En J. Nieto Malpica y M. Martínez Hermida (eds.), Las Film Commissions </w:t>
      </w:r>
      <w:proofErr w:type="spellStart"/>
      <w:r w:rsidRPr="00DD2B23">
        <w:rPr>
          <w:color w:val="231F20"/>
          <w:sz w:val="20"/>
          <w:szCs w:val="20"/>
          <w:lang w:val="en-GB"/>
        </w:rPr>
        <w:t>en</w:t>
      </w:r>
      <w:proofErr w:type="spellEnd"/>
      <w:r w:rsidRPr="00DD2B23">
        <w:rPr>
          <w:color w:val="231F20"/>
          <w:sz w:val="20"/>
          <w:szCs w:val="20"/>
          <w:lang w:val="en-GB"/>
        </w:rPr>
        <w:t xml:space="preserve"> Europa y América (pp. 223-242). Razón y Palabra.</w:t>
      </w:r>
    </w:p>
    <w:p w14:paraId="13718C60" w14:textId="77777777" w:rsidR="0032066D" w:rsidRPr="00DD2B23" w:rsidRDefault="0032066D" w:rsidP="00B16C7F">
      <w:pPr>
        <w:widowControl/>
        <w:pBdr>
          <w:top w:val="nil"/>
          <w:left w:val="nil"/>
          <w:bottom w:val="nil"/>
          <w:right w:val="nil"/>
          <w:between w:val="nil"/>
        </w:pBdr>
        <w:spacing w:after="80"/>
        <w:ind w:left="426" w:right="370"/>
        <w:jc w:val="both"/>
        <w:rPr>
          <w:color w:val="231F20"/>
          <w:sz w:val="20"/>
          <w:szCs w:val="20"/>
          <w:lang w:val="en-GB"/>
        </w:rPr>
      </w:pPr>
    </w:p>
    <w:p w14:paraId="021342E1" w14:textId="37F95A80" w:rsidR="0032066D" w:rsidRPr="00DD2B23" w:rsidRDefault="0032066D" w:rsidP="00B16C7F">
      <w:pPr>
        <w:widowControl/>
        <w:pBdr>
          <w:top w:val="nil"/>
          <w:left w:val="nil"/>
          <w:bottom w:val="nil"/>
          <w:right w:val="nil"/>
          <w:between w:val="nil"/>
        </w:pBdr>
        <w:spacing w:after="80"/>
        <w:ind w:left="426" w:right="370"/>
        <w:jc w:val="both"/>
        <w:rPr>
          <w:color w:val="231F20"/>
          <w:sz w:val="20"/>
          <w:szCs w:val="20"/>
          <w:lang w:val="en-GB"/>
        </w:rPr>
      </w:pPr>
    </w:p>
    <w:p w14:paraId="661290B2" w14:textId="77777777" w:rsidR="0032066D" w:rsidRPr="00DD2B23" w:rsidRDefault="0032066D" w:rsidP="0032066D">
      <w:pPr>
        <w:widowControl/>
        <w:pBdr>
          <w:top w:val="nil"/>
          <w:left w:val="nil"/>
          <w:bottom w:val="nil"/>
          <w:right w:val="nil"/>
          <w:between w:val="nil"/>
        </w:pBdr>
        <w:spacing w:after="80"/>
        <w:ind w:left="2883"/>
        <w:rPr>
          <w:color w:val="000000"/>
          <w:sz w:val="20"/>
          <w:szCs w:val="20"/>
          <w:lang w:val="en-GB"/>
        </w:rPr>
      </w:pPr>
      <w:r w:rsidRPr="00DD2B23">
        <w:rPr>
          <w:color w:val="000000"/>
          <w:sz w:val="20"/>
          <w:szCs w:val="20"/>
          <w:lang w:val="en-GB"/>
        </w:rPr>
        <w:drawing>
          <wp:inline distT="0" distB="0" distL="0" distR="0" wp14:anchorId="09A04572" wp14:editId="6494DB03">
            <wp:extent cx="1137272" cy="400050"/>
            <wp:effectExtent l="0" t="0" r="0" b="0"/>
            <wp:docPr id="25" name="image1.jpg" descr="Description: Macintosh HD:Users:Daniel:Desktop:licenciacc1.png"/>
            <wp:cNvGraphicFramePr/>
            <a:graphic xmlns:a="http://schemas.openxmlformats.org/drawingml/2006/main">
              <a:graphicData uri="http://schemas.openxmlformats.org/drawingml/2006/picture">
                <pic:pic xmlns:pic="http://schemas.openxmlformats.org/drawingml/2006/picture">
                  <pic:nvPicPr>
                    <pic:cNvPr id="0" name="image1.jpg" descr="Description: Macintosh HD:Users:Daniel:Desktop:licenciacc1.png"/>
                    <pic:cNvPicPr preferRelativeResize="0"/>
                  </pic:nvPicPr>
                  <pic:blipFill>
                    <a:blip r:embed="rId11"/>
                    <a:srcRect/>
                    <a:stretch>
                      <a:fillRect/>
                    </a:stretch>
                  </pic:blipFill>
                  <pic:spPr>
                    <a:xfrm>
                      <a:off x="0" y="0"/>
                      <a:ext cx="1137272" cy="400050"/>
                    </a:xfrm>
                    <a:prstGeom prst="rect">
                      <a:avLst/>
                    </a:prstGeom>
                    <a:ln/>
                  </pic:spPr>
                </pic:pic>
              </a:graphicData>
            </a:graphic>
          </wp:inline>
        </w:drawing>
      </w:r>
    </w:p>
    <w:p w14:paraId="7145D90C" w14:textId="13D1F9CD" w:rsidR="0032066D" w:rsidRPr="00DD2B23" w:rsidRDefault="0032066D" w:rsidP="0032066D">
      <w:pPr>
        <w:widowControl/>
        <w:pBdr>
          <w:top w:val="nil"/>
          <w:left w:val="nil"/>
          <w:bottom w:val="nil"/>
          <w:right w:val="nil"/>
          <w:between w:val="nil"/>
        </w:pBdr>
        <w:spacing w:after="80"/>
        <w:ind w:left="647" w:right="684"/>
        <w:jc w:val="center"/>
        <w:rPr>
          <w:color w:val="000000"/>
          <w:sz w:val="18"/>
          <w:szCs w:val="18"/>
          <w:lang w:val="en-GB"/>
        </w:rPr>
      </w:pPr>
      <w:r w:rsidRPr="00DD2B23">
        <w:rPr>
          <w:color w:val="231F20"/>
          <w:sz w:val="18"/>
          <w:szCs w:val="18"/>
          <w:lang w:val="en-GB"/>
        </w:rPr>
        <w:t>Creative Commons</w:t>
      </w:r>
      <w:r w:rsidR="00981E2A" w:rsidRPr="00DD2B23">
        <w:rPr>
          <w:color w:val="231F20"/>
          <w:sz w:val="18"/>
          <w:szCs w:val="18"/>
          <w:lang w:val="en-GB"/>
        </w:rPr>
        <w:t xml:space="preserve"> </w:t>
      </w:r>
      <w:r w:rsidR="00981E2A" w:rsidRPr="00DD2B23">
        <w:rPr>
          <w:color w:val="231F20"/>
          <w:sz w:val="18"/>
          <w:szCs w:val="18"/>
          <w:lang w:val="en-GB"/>
        </w:rPr>
        <w:t>Licence</w:t>
      </w:r>
    </w:p>
    <w:p w14:paraId="1FA4A024" w14:textId="77777777" w:rsidR="0032066D" w:rsidRPr="00DD2B23" w:rsidRDefault="0032066D" w:rsidP="0032066D">
      <w:pPr>
        <w:widowControl/>
        <w:pBdr>
          <w:top w:val="nil"/>
          <w:left w:val="nil"/>
          <w:bottom w:val="nil"/>
          <w:right w:val="nil"/>
          <w:between w:val="nil"/>
        </w:pBdr>
        <w:spacing w:after="80" w:line="285" w:lineRule="auto"/>
        <w:ind w:left="2270" w:right="2309"/>
        <w:jc w:val="center"/>
        <w:rPr>
          <w:color w:val="000000"/>
          <w:sz w:val="18"/>
          <w:szCs w:val="18"/>
          <w:lang w:val="en-GB"/>
        </w:rPr>
      </w:pPr>
      <w:r w:rsidRPr="00DD2B23">
        <w:rPr>
          <w:color w:val="231F20"/>
          <w:sz w:val="18"/>
          <w:szCs w:val="18"/>
          <w:lang w:val="en-GB"/>
        </w:rPr>
        <w:t>Miguel Hernández Communication Journal mhjournal.org</w:t>
      </w:r>
    </w:p>
    <w:p w14:paraId="7411B325" w14:textId="77777777" w:rsidR="0032066D" w:rsidRPr="00DD2B23" w:rsidRDefault="0032066D" w:rsidP="00B16C7F">
      <w:pPr>
        <w:widowControl/>
        <w:pBdr>
          <w:top w:val="nil"/>
          <w:left w:val="nil"/>
          <w:bottom w:val="nil"/>
          <w:right w:val="nil"/>
          <w:between w:val="nil"/>
        </w:pBdr>
        <w:spacing w:after="80"/>
        <w:ind w:left="426" w:right="370"/>
        <w:jc w:val="both"/>
        <w:rPr>
          <w:color w:val="231F20"/>
          <w:sz w:val="20"/>
          <w:szCs w:val="20"/>
          <w:lang w:val="en-GB"/>
        </w:rPr>
      </w:pPr>
    </w:p>
    <w:sectPr w:rsidR="0032066D" w:rsidRPr="00DD2B23" w:rsidSect="007C6BB0">
      <w:headerReference w:type="default" r:id="rId12"/>
      <w:footerReference w:type="default" r:id="rId13"/>
      <w:pgSz w:w="9640" w:h="13610"/>
      <w:pgMar w:top="1480" w:right="1000" w:bottom="1120" w:left="1040" w:header="1148" w:footer="567" w:gutter="0"/>
      <w:pgNumType w:start="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162F" w14:textId="77777777" w:rsidR="00702BCE" w:rsidRDefault="00702BCE">
      <w:r>
        <w:separator/>
      </w:r>
    </w:p>
  </w:endnote>
  <w:endnote w:type="continuationSeparator" w:id="0">
    <w:p w14:paraId="7579B2FE" w14:textId="77777777" w:rsidR="00702BCE" w:rsidRDefault="0070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 Garamond">
    <w:panose1 w:val="00000500000000000000"/>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5223" w14:textId="41FD4BA2" w:rsidR="00AB1A46" w:rsidRDefault="00AB1A4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64F8" w14:textId="77777777" w:rsidR="00702BCE" w:rsidRDefault="00702BCE">
      <w:r>
        <w:separator/>
      </w:r>
    </w:p>
  </w:footnote>
  <w:footnote w:type="continuationSeparator" w:id="0">
    <w:p w14:paraId="65C14AF2" w14:textId="77777777" w:rsidR="00702BCE" w:rsidRDefault="0070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A641" w14:textId="77777777" w:rsidR="00AB1A46" w:rsidRDefault="00D80FE6">
    <w:pPr>
      <w:pBdr>
        <w:top w:val="nil"/>
        <w:left w:val="nil"/>
        <w:bottom w:val="nil"/>
        <w:right w:val="nil"/>
        <w:between w:val="nil"/>
      </w:pBdr>
      <w:spacing w:line="14" w:lineRule="auto"/>
      <w:rPr>
        <w:color w:val="000000"/>
        <w:sz w:val="20"/>
        <w:szCs w:val="20"/>
      </w:rPr>
    </w:pPr>
    <w:r>
      <w:rPr>
        <w:noProof/>
        <w:color w:val="000000"/>
        <w:sz w:val="18"/>
        <w:szCs w:val="18"/>
      </w:rPr>
      <mc:AlternateContent>
        <mc:Choice Requires="wps">
          <w:drawing>
            <wp:anchor distT="0" distB="0" distL="0" distR="0" simplePos="0" relativeHeight="251659264" behindDoc="1" locked="0" layoutInCell="1" hidden="0" allowOverlap="1" wp14:anchorId="5FB7A778" wp14:editId="206AF7F0">
              <wp:simplePos x="0" y="0"/>
              <wp:positionH relativeFrom="page">
                <wp:posOffset>8626</wp:posOffset>
              </wp:positionH>
              <wp:positionV relativeFrom="page">
                <wp:posOffset>577970</wp:posOffset>
              </wp:positionV>
              <wp:extent cx="6107502" cy="206375"/>
              <wp:effectExtent l="0" t="0" r="7620" b="3175"/>
              <wp:wrapNone/>
              <wp:docPr id="22" name="Rectángulo 22"/>
              <wp:cNvGraphicFramePr/>
              <a:graphic xmlns:a="http://schemas.openxmlformats.org/drawingml/2006/main">
                <a:graphicData uri="http://schemas.microsoft.com/office/word/2010/wordprocessingShape">
                  <wps:wsp>
                    <wps:cNvSpPr/>
                    <wps:spPr>
                      <a:xfrm>
                        <a:off x="0" y="0"/>
                        <a:ext cx="6107502" cy="206375"/>
                      </a:xfrm>
                      <a:prstGeom prst="rect">
                        <a:avLst/>
                      </a:prstGeom>
                      <a:noFill/>
                      <a:ln>
                        <a:noFill/>
                      </a:ln>
                    </wps:spPr>
                    <wps:txbx>
                      <w:txbxContent>
                        <w:p w14:paraId="56DF73EF" w14:textId="2E9E0E18" w:rsidR="00AB1A46" w:rsidRPr="00992400" w:rsidRDefault="00D80FE6" w:rsidP="0032066D">
                          <w:pPr>
                            <w:spacing w:before="20"/>
                            <w:ind w:left="20" w:firstLine="20"/>
                            <w:jc w:val="center"/>
                            <w:textDirection w:val="btLr"/>
                            <w:rPr>
                              <w:color w:val="8E1400"/>
                              <w:lang w:val="en-GB"/>
                            </w:rPr>
                          </w:pPr>
                          <w:proofErr w:type="spellStart"/>
                          <w:r w:rsidRPr="00992400">
                            <w:rPr>
                              <w:rFonts w:eastAsia="EB Garamond" w:cs="EB Garamond"/>
                              <w:color w:val="8E1400"/>
                              <w:sz w:val="20"/>
                              <w:lang w:val="en-GB"/>
                            </w:rPr>
                            <w:t>MHJournal</w:t>
                          </w:r>
                          <w:proofErr w:type="spellEnd"/>
                          <w:r w:rsidRPr="00992400">
                            <w:rPr>
                              <w:rFonts w:eastAsia="EB Garamond" w:cs="EB Garamond"/>
                              <w:color w:val="8E1400"/>
                              <w:sz w:val="20"/>
                              <w:lang w:val="en-GB"/>
                            </w:rPr>
                            <w:t xml:space="preserve"> Vol. 1</w:t>
                          </w:r>
                          <w:r w:rsidR="002B0D3C" w:rsidRPr="00992400">
                            <w:rPr>
                              <w:rFonts w:eastAsia="EB Garamond" w:cs="EB Garamond"/>
                              <w:color w:val="8E1400"/>
                              <w:sz w:val="20"/>
                              <w:lang w:val="en-GB"/>
                            </w:rPr>
                            <w:t>7</w:t>
                          </w:r>
                          <w:r w:rsidRPr="00992400">
                            <w:rPr>
                              <w:rFonts w:eastAsia="EB Garamond" w:cs="EB Garamond"/>
                              <w:color w:val="8E1400"/>
                              <w:sz w:val="20"/>
                              <w:lang w:val="en-GB"/>
                            </w:rPr>
                            <w:t xml:space="preserve"> (</w:t>
                          </w:r>
                          <w:r w:rsidR="002B0D3C" w:rsidRPr="00992400">
                            <w:rPr>
                              <w:rFonts w:eastAsia="EB Garamond" w:cs="EB Garamond"/>
                              <w:color w:val="8E1400"/>
                              <w:sz w:val="20"/>
                              <w:lang w:val="en-GB"/>
                            </w:rPr>
                            <w:t>1</w:t>
                          </w:r>
                          <w:r w:rsidRPr="00992400">
                            <w:rPr>
                              <w:rFonts w:eastAsia="EB Garamond" w:cs="EB Garamond"/>
                              <w:color w:val="8E1400"/>
                              <w:sz w:val="20"/>
                              <w:lang w:val="en-GB"/>
                            </w:rPr>
                            <w:t xml:space="preserve">) | </w:t>
                          </w:r>
                          <w:r w:rsidR="00992400" w:rsidRPr="00992400">
                            <w:rPr>
                              <w:rFonts w:eastAsia="EB Garamond" w:cs="EB Garamond"/>
                              <w:color w:val="8E1400"/>
                              <w:sz w:val="20"/>
                              <w:lang w:val="en-GB"/>
                            </w:rPr>
                            <w:t>Year</w:t>
                          </w:r>
                          <w:r w:rsidRPr="00992400">
                            <w:rPr>
                              <w:rFonts w:eastAsia="EB Garamond" w:cs="EB Garamond"/>
                              <w:color w:val="8E1400"/>
                              <w:sz w:val="20"/>
                              <w:lang w:val="en-GB"/>
                            </w:rPr>
                            <w:t xml:space="preserve"> 202</w:t>
                          </w:r>
                          <w:r w:rsidR="002B0D3C" w:rsidRPr="00992400">
                            <w:rPr>
                              <w:rFonts w:eastAsia="EB Garamond" w:cs="EB Garamond"/>
                              <w:color w:val="8E1400"/>
                              <w:sz w:val="20"/>
                              <w:lang w:val="en-GB"/>
                            </w:rPr>
                            <w:t>6</w:t>
                          </w:r>
                          <w:r w:rsidRPr="00992400">
                            <w:rPr>
                              <w:rFonts w:eastAsia="EB Garamond" w:cs="EB Garamond"/>
                              <w:color w:val="8E1400"/>
                              <w:sz w:val="20"/>
                              <w:lang w:val="en-GB"/>
                            </w:rPr>
                            <w:t xml:space="preserve"> - </w:t>
                          </w:r>
                          <w:r w:rsidR="00992400" w:rsidRPr="00992400">
                            <w:rPr>
                              <w:rFonts w:eastAsia="EB Garamond" w:cs="EB Garamond"/>
                              <w:color w:val="8E1400"/>
                              <w:sz w:val="20"/>
                              <w:lang w:val="en-GB"/>
                            </w:rPr>
                            <w:t>Prologue</w:t>
                          </w:r>
                          <w:r w:rsidRPr="00992400">
                            <w:rPr>
                              <w:rFonts w:eastAsia="EB Garamond" w:cs="EB Garamond"/>
                              <w:color w:val="8E1400"/>
                              <w:sz w:val="20"/>
                              <w:lang w:val="en-GB"/>
                            </w:rPr>
                            <w:t xml:space="preserve"> - P</w:t>
                          </w:r>
                          <w:r w:rsidR="00992400" w:rsidRPr="00992400">
                            <w:rPr>
                              <w:rFonts w:eastAsia="EB Garamond" w:cs="EB Garamond"/>
                              <w:color w:val="8E1400"/>
                              <w:sz w:val="20"/>
                              <w:lang w:val="en-GB"/>
                            </w:rPr>
                            <w:t>ages</w:t>
                          </w:r>
                          <w:r w:rsidRPr="00992400">
                            <w:rPr>
                              <w:rFonts w:eastAsia="EB Garamond" w:cs="EB Garamond"/>
                              <w:color w:val="8E1400"/>
                              <w:sz w:val="20"/>
                              <w:lang w:val="en-GB"/>
                            </w:rPr>
                            <w:t xml:space="preserve"> </w:t>
                          </w:r>
                          <w:r w:rsidR="00B74321" w:rsidRPr="00992400">
                            <w:rPr>
                              <w:rFonts w:eastAsia="EB Garamond" w:cs="EB Garamond"/>
                              <w:color w:val="8E1400"/>
                              <w:sz w:val="20"/>
                              <w:lang w:val="en-GB"/>
                            </w:rPr>
                            <w:t>15</w:t>
                          </w:r>
                          <w:r w:rsidRPr="00992400">
                            <w:rPr>
                              <w:rFonts w:eastAsia="EB Garamond" w:cs="EB Garamond"/>
                              <w:color w:val="8E1400"/>
                              <w:sz w:val="20"/>
                              <w:lang w:val="en-GB"/>
                            </w:rPr>
                            <w:t xml:space="preserve"> </w:t>
                          </w:r>
                          <w:r w:rsidR="00992400" w:rsidRPr="00992400">
                            <w:rPr>
                              <w:rFonts w:eastAsia="EB Garamond" w:cs="EB Garamond"/>
                              <w:color w:val="8E1400"/>
                              <w:sz w:val="20"/>
                              <w:lang w:val="en-GB"/>
                            </w:rPr>
                            <w:t>to</w:t>
                          </w:r>
                          <w:r w:rsidRPr="00992400">
                            <w:rPr>
                              <w:rFonts w:eastAsia="EB Garamond" w:cs="EB Garamond"/>
                              <w:color w:val="8E1400"/>
                              <w:sz w:val="20"/>
                              <w:lang w:val="en-GB"/>
                            </w:rPr>
                            <w:t xml:space="preserve"> </w:t>
                          </w:r>
                          <w:r w:rsidR="00B74321" w:rsidRPr="00992400">
                            <w:rPr>
                              <w:rFonts w:eastAsia="EB Garamond" w:cs="EB Garamond"/>
                              <w:color w:val="8E1400"/>
                              <w:sz w:val="20"/>
                              <w:lang w:val="en-GB"/>
                            </w:rPr>
                            <w:t>19</w:t>
                          </w:r>
                          <w:r w:rsidRPr="00992400">
                            <w:rPr>
                              <w:rFonts w:eastAsia="EB Garamond" w:cs="EB Garamond"/>
                              <w:color w:val="8E1400"/>
                              <w:sz w:val="20"/>
                              <w:lang w:val="en-GB"/>
                            </w:rPr>
                            <w:t xml:space="preserve"> - mhjournal.org</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5FB7A778" id="Rectángulo 22" o:spid="_x0000_s1026" style="position:absolute;margin-left:.7pt;margin-top:45.5pt;width:480.9pt;height:16.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" filled="f" stroked="f">
              <v:textbox inset="0,0,0,0">
                <w:txbxContent>
                  <w:p w14:paraId="56DF73EF" w14:textId="2E9E0E18" w:rsidR="00AB1A46" w:rsidRPr="00992400" w:rsidRDefault="00D80FE6" w:rsidP="0032066D">
                    <w:pPr>
                      <w:spacing w:before="20"/>
                      <w:ind w:left="20" w:firstLine="20"/>
                      <w:jc w:val="center"/>
                      <w:textDirection w:val="btLr"/>
                      <w:rPr>
                        <w:color w:val="8E1400"/>
                        <w:lang w:val="en-GB"/>
                      </w:rPr>
                    </w:pPr>
                    <w:proofErr w:type="spellStart"/>
                    <w:r w:rsidRPr="00992400">
                      <w:rPr>
                        <w:rFonts w:eastAsia="EB Garamond" w:cs="EB Garamond"/>
                        <w:color w:val="8E1400"/>
                        <w:sz w:val="20"/>
                        <w:lang w:val="en-GB"/>
                      </w:rPr>
                      <w:t>MHJournal</w:t>
                    </w:r>
                    <w:proofErr w:type="spellEnd"/>
                    <w:r w:rsidRPr="00992400">
                      <w:rPr>
                        <w:rFonts w:eastAsia="EB Garamond" w:cs="EB Garamond"/>
                        <w:color w:val="8E1400"/>
                        <w:sz w:val="20"/>
                        <w:lang w:val="en-GB"/>
                      </w:rPr>
                      <w:t xml:space="preserve"> Vol. 1</w:t>
                    </w:r>
                    <w:r w:rsidR="002B0D3C" w:rsidRPr="00992400">
                      <w:rPr>
                        <w:rFonts w:eastAsia="EB Garamond" w:cs="EB Garamond"/>
                        <w:color w:val="8E1400"/>
                        <w:sz w:val="20"/>
                        <w:lang w:val="en-GB"/>
                      </w:rPr>
                      <w:t>7</w:t>
                    </w:r>
                    <w:r w:rsidRPr="00992400">
                      <w:rPr>
                        <w:rFonts w:eastAsia="EB Garamond" w:cs="EB Garamond"/>
                        <w:color w:val="8E1400"/>
                        <w:sz w:val="20"/>
                        <w:lang w:val="en-GB"/>
                      </w:rPr>
                      <w:t xml:space="preserve"> (</w:t>
                    </w:r>
                    <w:r w:rsidR="002B0D3C" w:rsidRPr="00992400">
                      <w:rPr>
                        <w:rFonts w:eastAsia="EB Garamond" w:cs="EB Garamond"/>
                        <w:color w:val="8E1400"/>
                        <w:sz w:val="20"/>
                        <w:lang w:val="en-GB"/>
                      </w:rPr>
                      <w:t>1</w:t>
                    </w:r>
                    <w:r w:rsidRPr="00992400">
                      <w:rPr>
                        <w:rFonts w:eastAsia="EB Garamond" w:cs="EB Garamond"/>
                        <w:color w:val="8E1400"/>
                        <w:sz w:val="20"/>
                        <w:lang w:val="en-GB"/>
                      </w:rPr>
                      <w:t xml:space="preserve">) | </w:t>
                    </w:r>
                    <w:r w:rsidR="00992400" w:rsidRPr="00992400">
                      <w:rPr>
                        <w:rFonts w:eastAsia="EB Garamond" w:cs="EB Garamond"/>
                        <w:color w:val="8E1400"/>
                        <w:sz w:val="20"/>
                        <w:lang w:val="en-GB"/>
                      </w:rPr>
                      <w:t>Year</w:t>
                    </w:r>
                    <w:r w:rsidRPr="00992400">
                      <w:rPr>
                        <w:rFonts w:eastAsia="EB Garamond" w:cs="EB Garamond"/>
                        <w:color w:val="8E1400"/>
                        <w:sz w:val="20"/>
                        <w:lang w:val="en-GB"/>
                      </w:rPr>
                      <w:t xml:space="preserve"> 202</w:t>
                    </w:r>
                    <w:r w:rsidR="002B0D3C" w:rsidRPr="00992400">
                      <w:rPr>
                        <w:rFonts w:eastAsia="EB Garamond" w:cs="EB Garamond"/>
                        <w:color w:val="8E1400"/>
                        <w:sz w:val="20"/>
                        <w:lang w:val="en-GB"/>
                      </w:rPr>
                      <w:t>6</w:t>
                    </w:r>
                    <w:r w:rsidRPr="00992400">
                      <w:rPr>
                        <w:rFonts w:eastAsia="EB Garamond" w:cs="EB Garamond"/>
                        <w:color w:val="8E1400"/>
                        <w:sz w:val="20"/>
                        <w:lang w:val="en-GB"/>
                      </w:rPr>
                      <w:t xml:space="preserve"> - </w:t>
                    </w:r>
                    <w:r w:rsidR="00992400" w:rsidRPr="00992400">
                      <w:rPr>
                        <w:rFonts w:eastAsia="EB Garamond" w:cs="EB Garamond"/>
                        <w:color w:val="8E1400"/>
                        <w:sz w:val="20"/>
                        <w:lang w:val="en-GB"/>
                      </w:rPr>
                      <w:t>Prologue</w:t>
                    </w:r>
                    <w:r w:rsidRPr="00992400">
                      <w:rPr>
                        <w:rFonts w:eastAsia="EB Garamond" w:cs="EB Garamond"/>
                        <w:color w:val="8E1400"/>
                        <w:sz w:val="20"/>
                        <w:lang w:val="en-GB"/>
                      </w:rPr>
                      <w:t xml:space="preserve"> - P</w:t>
                    </w:r>
                    <w:r w:rsidR="00992400" w:rsidRPr="00992400">
                      <w:rPr>
                        <w:rFonts w:eastAsia="EB Garamond" w:cs="EB Garamond"/>
                        <w:color w:val="8E1400"/>
                        <w:sz w:val="20"/>
                        <w:lang w:val="en-GB"/>
                      </w:rPr>
                      <w:t>ages</w:t>
                    </w:r>
                    <w:r w:rsidRPr="00992400">
                      <w:rPr>
                        <w:rFonts w:eastAsia="EB Garamond" w:cs="EB Garamond"/>
                        <w:color w:val="8E1400"/>
                        <w:sz w:val="20"/>
                        <w:lang w:val="en-GB"/>
                      </w:rPr>
                      <w:t xml:space="preserve"> </w:t>
                    </w:r>
                    <w:r w:rsidR="00B74321" w:rsidRPr="00992400">
                      <w:rPr>
                        <w:rFonts w:eastAsia="EB Garamond" w:cs="EB Garamond"/>
                        <w:color w:val="8E1400"/>
                        <w:sz w:val="20"/>
                        <w:lang w:val="en-GB"/>
                      </w:rPr>
                      <w:t>15</w:t>
                    </w:r>
                    <w:r w:rsidRPr="00992400">
                      <w:rPr>
                        <w:rFonts w:eastAsia="EB Garamond" w:cs="EB Garamond"/>
                        <w:color w:val="8E1400"/>
                        <w:sz w:val="20"/>
                        <w:lang w:val="en-GB"/>
                      </w:rPr>
                      <w:t xml:space="preserve"> </w:t>
                    </w:r>
                    <w:r w:rsidR="00992400" w:rsidRPr="00992400">
                      <w:rPr>
                        <w:rFonts w:eastAsia="EB Garamond" w:cs="EB Garamond"/>
                        <w:color w:val="8E1400"/>
                        <w:sz w:val="20"/>
                        <w:lang w:val="en-GB"/>
                      </w:rPr>
                      <w:t>to</w:t>
                    </w:r>
                    <w:r w:rsidRPr="00992400">
                      <w:rPr>
                        <w:rFonts w:eastAsia="EB Garamond" w:cs="EB Garamond"/>
                        <w:color w:val="8E1400"/>
                        <w:sz w:val="20"/>
                        <w:lang w:val="en-GB"/>
                      </w:rPr>
                      <w:t xml:space="preserve"> </w:t>
                    </w:r>
                    <w:r w:rsidR="00B74321" w:rsidRPr="00992400">
                      <w:rPr>
                        <w:rFonts w:eastAsia="EB Garamond" w:cs="EB Garamond"/>
                        <w:color w:val="8E1400"/>
                        <w:sz w:val="20"/>
                        <w:lang w:val="en-GB"/>
                      </w:rPr>
                      <w:t>19</w:t>
                    </w:r>
                    <w:r w:rsidRPr="00992400">
                      <w:rPr>
                        <w:rFonts w:eastAsia="EB Garamond" w:cs="EB Garamond"/>
                        <w:color w:val="8E1400"/>
                        <w:sz w:val="20"/>
                        <w:lang w:val="en-GB"/>
                      </w:rPr>
                      <w:t xml:space="preserve"> - mhjournal.org</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10028"/>
    <w:multiLevelType w:val="multilevel"/>
    <w:tmpl w:val="45B0073A"/>
    <w:lvl w:ilvl="0">
      <w:start w:val="1"/>
      <w:numFmt w:val="decimal"/>
      <w:lvlText w:val="%1."/>
      <w:lvlJc w:val="left"/>
      <w:pPr>
        <w:ind w:left="810" w:hanging="150"/>
      </w:pPr>
      <w:rPr>
        <w:rFonts w:ascii="EB Garamond" w:eastAsia="EB Garamond" w:hAnsi="EB Garamond" w:cs="EB Garamond"/>
        <w:b w:val="0"/>
        <w:i w:val="0"/>
        <w:color w:val="808080"/>
        <w:sz w:val="16"/>
        <w:szCs w:val="16"/>
      </w:rPr>
    </w:lvl>
    <w:lvl w:ilvl="1">
      <w:start w:val="1"/>
      <w:numFmt w:val="decimal"/>
      <w:lvlText w:val="%1.%2."/>
      <w:lvlJc w:val="left"/>
      <w:pPr>
        <w:ind w:left="660" w:hanging="263"/>
      </w:pPr>
      <w:rPr>
        <w:rFonts w:ascii="EB Garamond" w:eastAsia="EB Garamond" w:hAnsi="EB Garamond" w:cs="EB Garamond"/>
        <w:b w:val="0"/>
        <w:i w:val="0"/>
        <w:color w:val="808080"/>
        <w:sz w:val="16"/>
        <w:szCs w:val="16"/>
      </w:rPr>
    </w:lvl>
    <w:lvl w:ilvl="2">
      <w:numFmt w:val="bullet"/>
      <w:lvlText w:val="•"/>
      <w:lvlJc w:val="left"/>
      <w:pPr>
        <w:ind w:left="1136" w:hanging="263"/>
      </w:pPr>
    </w:lvl>
    <w:lvl w:ilvl="3">
      <w:numFmt w:val="bullet"/>
      <w:lvlText w:val="•"/>
      <w:lvlJc w:val="left"/>
      <w:pPr>
        <w:ind w:left="1453" w:hanging="262"/>
      </w:pPr>
    </w:lvl>
    <w:lvl w:ilvl="4">
      <w:numFmt w:val="bullet"/>
      <w:lvlText w:val="•"/>
      <w:lvlJc w:val="left"/>
      <w:pPr>
        <w:ind w:left="1769" w:hanging="263"/>
      </w:pPr>
    </w:lvl>
    <w:lvl w:ilvl="5">
      <w:numFmt w:val="bullet"/>
      <w:lvlText w:val="•"/>
      <w:lvlJc w:val="left"/>
      <w:pPr>
        <w:ind w:left="2086" w:hanging="263"/>
      </w:pPr>
    </w:lvl>
    <w:lvl w:ilvl="6">
      <w:numFmt w:val="bullet"/>
      <w:lvlText w:val="•"/>
      <w:lvlJc w:val="left"/>
      <w:pPr>
        <w:ind w:left="2402" w:hanging="263"/>
      </w:pPr>
    </w:lvl>
    <w:lvl w:ilvl="7">
      <w:numFmt w:val="bullet"/>
      <w:lvlText w:val="•"/>
      <w:lvlJc w:val="left"/>
      <w:pPr>
        <w:ind w:left="2719" w:hanging="263"/>
      </w:pPr>
    </w:lvl>
    <w:lvl w:ilvl="8">
      <w:numFmt w:val="bullet"/>
      <w:lvlText w:val="•"/>
      <w:lvlJc w:val="left"/>
      <w:pPr>
        <w:ind w:left="3035" w:hanging="263"/>
      </w:pPr>
    </w:lvl>
  </w:abstractNum>
  <w:abstractNum w:abstractNumId="1" w15:restartNumberingAfterBreak="0">
    <w:nsid w:val="48B6436D"/>
    <w:multiLevelType w:val="multilevel"/>
    <w:tmpl w:val="F38A7714"/>
    <w:lvl w:ilvl="0">
      <w:start w:val="1"/>
      <w:numFmt w:val="decimal"/>
      <w:lvlText w:val="%1."/>
      <w:lvlJc w:val="left"/>
      <w:pPr>
        <w:ind w:left="786" w:hanging="360"/>
      </w:pPr>
      <w:rPr>
        <w:rFonts w:ascii="Arial" w:eastAsia="Arial" w:hAnsi="Arial" w:cs="Arial"/>
        <w:b/>
        <w:color w:val="98361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7F8F770B"/>
    <w:multiLevelType w:val="multilevel"/>
    <w:tmpl w:val="649C2092"/>
    <w:lvl w:ilvl="0">
      <w:start w:val="1"/>
      <w:numFmt w:val="decimal"/>
      <w:lvlText w:val="%1."/>
      <w:lvlJc w:val="left"/>
      <w:pPr>
        <w:ind w:left="810" w:hanging="150"/>
      </w:pPr>
      <w:rPr>
        <w:rFonts w:ascii="EB Garamond" w:eastAsia="EB Garamond" w:hAnsi="EB Garamond" w:cs="EB Garamond"/>
        <w:b w:val="0"/>
        <w:i w:val="0"/>
        <w:color w:val="808080"/>
        <w:sz w:val="16"/>
        <w:szCs w:val="16"/>
      </w:rPr>
    </w:lvl>
    <w:lvl w:ilvl="1">
      <w:start w:val="1"/>
      <w:numFmt w:val="decimal"/>
      <w:lvlText w:val="%1.%2."/>
      <w:lvlJc w:val="left"/>
      <w:pPr>
        <w:ind w:left="660" w:hanging="263"/>
      </w:pPr>
      <w:rPr>
        <w:rFonts w:ascii="EB Garamond" w:eastAsia="EB Garamond" w:hAnsi="EB Garamond" w:cs="EB Garamond"/>
        <w:b w:val="0"/>
        <w:i w:val="0"/>
        <w:color w:val="808080"/>
        <w:sz w:val="16"/>
        <w:szCs w:val="16"/>
      </w:rPr>
    </w:lvl>
    <w:lvl w:ilvl="2">
      <w:numFmt w:val="bullet"/>
      <w:lvlText w:val="•"/>
      <w:lvlJc w:val="left"/>
      <w:pPr>
        <w:ind w:left="1136" w:hanging="263"/>
      </w:pPr>
    </w:lvl>
    <w:lvl w:ilvl="3">
      <w:numFmt w:val="bullet"/>
      <w:lvlText w:val="•"/>
      <w:lvlJc w:val="left"/>
      <w:pPr>
        <w:ind w:left="1453" w:hanging="262"/>
      </w:pPr>
    </w:lvl>
    <w:lvl w:ilvl="4">
      <w:numFmt w:val="bullet"/>
      <w:lvlText w:val="•"/>
      <w:lvlJc w:val="left"/>
      <w:pPr>
        <w:ind w:left="1769" w:hanging="263"/>
      </w:pPr>
    </w:lvl>
    <w:lvl w:ilvl="5">
      <w:numFmt w:val="bullet"/>
      <w:lvlText w:val="•"/>
      <w:lvlJc w:val="left"/>
      <w:pPr>
        <w:ind w:left="2086" w:hanging="263"/>
      </w:pPr>
    </w:lvl>
    <w:lvl w:ilvl="6">
      <w:numFmt w:val="bullet"/>
      <w:lvlText w:val="•"/>
      <w:lvlJc w:val="left"/>
      <w:pPr>
        <w:ind w:left="2402" w:hanging="263"/>
      </w:pPr>
    </w:lvl>
    <w:lvl w:ilvl="7">
      <w:numFmt w:val="bullet"/>
      <w:lvlText w:val="•"/>
      <w:lvlJc w:val="left"/>
      <w:pPr>
        <w:ind w:left="2719" w:hanging="263"/>
      </w:pPr>
    </w:lvl>
    <w:lvl w:ilvl="8">
      <w:numFmt w:val="bullet"/>
      <w:lvlText w:val="•"/>
      <w:lvlJc w:val="left"/>
      <w:pPr>
        <w:ind w:left="3035" w:hanging="263"/>
      </w:pPr>
    </w:lvl>
  </w:abstractNum>
  <w:num w:numId="1" w16cid:durableId="2057046493">
    <w:abstractNumId w:val="2"/>
  </w:num>
  <w:num w:numId="2" w16cid:durableId="1422145775">
    <w:abstractNumId w:val="0"/>
  </w:num>
  <w:num w:numId="3" w16cid:durableId="29923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46"/>
    <w:rsid w:val="00082DCE"/>
    <w:rsid w:val="000F0DD6"/>
    <w:rsid w:val="00100D23"/>
    <w:rsid w:val="00107D32"/>
    <w:rsid w:val="00135739"/>
    <w:rsid w:val="001F7434"/>
    <w:rsid w:val="00230AAF"/>
    <w:rsid w:val="002B0D3C"/>
    <w:rsid w:val="0032066D"/>
    <w:rsid w:val="00367A29"/>
    <w:rsid w:val="00380DD7"/>
    <w:rsid w:val="00392F3C"/>
    <w:rsid w:val="003D64B0"/>
    <w:rsid w:val="003F1C4C"/>
    <w:rsid w:val="00455A0F"/>
    <w:rsid w:val="004877C3"/>
    <w:rsid w:val="004B3D9B"/>
    <w:rsid w:val="005D34B1"/>
    <w:rsid w:val="005E40B9"/>
    <w:rsid w:val="006260C9"/>
    <w:rsid w:val="00702BCE"/>
    <w:rsid w:val="00705A37"/>
    <w:rsid w:val="007C6BB0"/>
    <w:rsid w:val="00901EAB"/>
    <w:rsid w:val="00981E2A"/>
    <w:rsid w:val="00992400"/>
    <w:rsid w:val="00A840B6"/>
    <w:rsid w:val="00AB1A46"/>
    <w:rsid w:val="00AF0CCC"/>
    <w:rsid w:val="00B02EF4"/>
    <w:rsid w:val="00B16C7F"/>
    <w:rsid w:val="00B32414"/>
    <w:rsid w:val="00B74321"/>
    <w:rsid w:val="00B90819"/>
    <w:rsid w:val="00BA444E"/>
    <w:rsid w:val="00BF7E3B"/>
    <w:rsid w:val="00CD0CF0"/>
    <w:rsid w:val="00D24050"/>
    <w:rsid w:val="00D80FE6"/>
    <w:rsid w:val="00D944C5"/>
    <w:rsid w:val="00DD2B23"/>
    <w:rsid w:val="00E448D6"/>
    <w:rsid w:val="00EB12AB"/>
    <w:rsid w:val="00F229ED"/>
    <w:rsid w:val="00F468B7"/>
    <w:rsid w:val="00F903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208F"/>
  <w15:docId w15:val="{9CF1A233-1FF2-9F44-AE8E-E957DAB4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2"/>
        <w:szCs w:val="22"/>
        <w:lang w:val="es-ES" w:eastAsia="es-ES_trad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904"/>
      <w:outlineLvl w:val="0"/>
    </w:pPr>
    <w:rPr>
      <w:rFonts w:ascii="Arial" w:eastAsia="Arial" w:hAnsi="Arial" w:cs="Arial"/>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17"/>
      <w:ind w:left="638" w:right="736"/>
    </w:pPr>
    <w:rPr>
      <w:sz w:val="32"/>
      <w:szCs w:val="3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638"/>
    </w:pPr>
    <w:rPr>
      <w:rFonts w:ascii="Minion Pro" w:eastAsia="Minion Pro" w:hAnsi="Minion Pro" w:cs="Minion Pro"/>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0533D"/>
    <w:pPr>
      <w:tabs>
        <w:tab w:val="center" w:pos="4252"/>
        <w:tab w:val="right" w:pos="8504"/>
      </w:tabs>
    </w:pPr>
  </w:style>
  <w:style w:type="character" w:customStyle="1" w:styleId="EncabezadoCar">
    <w:name w:val="Encabezado Car"/>
    <w:basedOn w:val="Fuentedeprrafopredeter"/>
    <w:link w:val="Encabezado"/>
    <w:uiPriority w:val="99"/>
    <w:rsid w:val="00E0533D"/>
    <w:rPr>
      <w:rFonts w:ascii="Garamond" w:eastAsia="Garamond" w:hAnsi="Garamond" w:cs="Garamond"/>
      <w:lang w:val="es-ES"/>
    </w:rPr>
  </w:style>
  <w:style w:type="paragraph" w:styleId="Piedepgina">
    <w:name w:val="footer"/>
    <w:basedOn w:val="Normal"/>
    <w:link w:val="PiedepginaCar"/>
    <w:uiPriority w:val="99"/>
    <w:unhideWhenUsed/>
    <w:rsid w:val="00E0533D"/>
    <w:pPr>
      <w:tabs>
        <w:tab w:val="center" w:pos="4252"/>
        <w:tab w:val="right" w:pos="8504"/>
      </w:tabs>
    </w:pPr>
  </w:style>
  <w:style w:type="character" w:customStyle="1" w:styleId="PiedepginaCar">
    <w:name w:val="Pie de página Car"/>
    <w:basedOn w:val="Fuentedeprrafopredeter"/>
    <w:link w:val="Piedepgina"/>
    <w:uiPriority w:val="99"/>
    <w:rsid w:val="00E0533D"/>
    <w:rPr>
      <w:rFonts w:ascii="Garamond" w:eastAsia="Garamond" w:hAnsi="Garamond" w:cs="Garamond"/>
      <w:lang w:val="es-ES"/>
    </w:rPr>
  </w:style>
  <w:style w:type="character" w:styleId="Hipervnculo">
    <w:name w:val="Hyperlink"/>
    <w:basedOn w:val="Fuentedeprrafopredeter"/>
    <w:uiPriority w:val="99"/>
    <w:unhideWhenUsed/>
    <w:rsid w:val="0005535A"/>
    <w:rPr>
      <w:color w:val="0000FF" w:themeColor="hyperlink"/>
      <w:u w:val="single"/>
    </w:rPr>
  </w:style>
  <w:style w:type="character" w:styleId="Refdecomentario">
    <w:name w:val="annotation reference"/>
    <w:basedOn w:val="Fuentedeprrafopredeter"/>
    <w:uiPriority w:val="99"/>
    <w:semiHidden/>
    <w:unhideWhenUsed/>
    <w:rsid w:val="00A26873"/>
    <w:rPr>
      <w:sz w:val="16"/>
      <w:szCs w:val="16"/>
    </w:rPr>
  </w:style>
  <w:style w:type="paragraph" w:styleId="Textocomentario">
    <w:name w:val="annotation text"/>
    <w:basedOn w:val="Normal"/>
    <w:link w:val="TextocomentarioCar"/>
    <w:uiPriority w:val="99"/>
    <w:semiHidden/>
    <w:unhideWhenUsed/>
    <w:rsid w:val="00A26873"/>
    <w:rPr>
      <w:sz w:val="20"/>
      <w:szCs w:val="20"/>
    </w:rPr>
  </w:style>
  <w:style w:type="character" w:customStyle="1" w:styleId="TextocomentarioCar">
    <w:name w:val="Texto comentario Car"/>
    <w:basedOn w:val="Fuentedeprrafopredeter"/>
    <w:link w:val="Textocomentario"/>
    <w:uiPriority w:val="99"/>
    <w:semiHidden/>
    <w:rsid w:val="00A26873"/>
    <w:rPr>
      <w:rFonts w:ascii="Garamond" w:eastAsia="Garamond" w:hAnsi="Garamond" w:cs="Garamond"/>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6873"/>
    <w:rPr>
      <w:b/>
      <w:bCs/>
    </w:rPr>
  </w:style>
  <w:style w:type="character" w:customStyle="1" w:styleId="AsuntodelcomentarioCar">
    <w:name w:val="Asunto del comentario Car"/>
    <w:basedOn w:val="TextocomentarioCar"/>
    <w:link w:val="Asuntodelcomentario"/>
    <w:uiPriority w:val="99"/>
    <w:semiHidden/>
    <w:rsid w:val="00A26873"/>
    <w:rPr>
      <w:rFonts w:ascii="Garamond" w:eastAsia="Garamond" w:hAnsi="Garamond" w:cs="Garamond"/>
      <w:b/>
      <w:bCs/>
      <w:sz w:val="20"/>
      <w:szCs w:val="20"/>
      <w:lang w:val="es-ES"/>
    </w:rPr>
  </w:style>
  <w:style w:type="paragraph" w:styleId="Textodeglobo">
    <w:name w:val="Balloon Text"/>
    <w:basedOn w:val="Normal"/>
    <w:link w:val="TextodegloboCar"/>
    <w:uiPriority w:val="99"/>
    <w:semiHidden/>
    <w:unhideWhenUsed/>
    <w:rsid w:val="00A268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6873"/>
    <w:rPr>
      <w:rFonts w:ascii="Segoe UI" w:eastAsia="Garamond" w:hAnsi="Segoe UI" w:cs="Segoe UI"/>
      <w:sz w:val="18"/>
      <w:szCs w:val="18"/>
      <w:lang w:val="es-ES"/>
    </w:rPr>
  </w:style>
  <w:style w:type="table" w:styleId="Tablaconcuadrcula">
    <w:name w:val="Table Grid"/>
    <w:basedOn w:val="Tablanormal"/>
    <w:uiPriority w:val="39"/>
    <w:rsid w:val="0086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53BB9"/>
    <w:rPr>
      <w:sz w:val="20"/>
      <w:szCs w:val="20"/>
    </w:rPr>
  </w:style>
  <w:style w:type="character" w:customStyle="1" w:styleId="TextonotapieCar">
    <w:name w:val="Texto nota pie Car"/>
    <w:basedOn w:val="Fuentedeprrafopredeter"/>
    <w:link w:val="Textonotapie"/>
    <w:uiPriority w:val="99"/>
    <w:semiHidden/>
    <w:rsid w:val="00853BB9"/>
    <w:rPr>
      <w:rFonts w:ascii="Garamond" w:eastAsia="Garamond" w:hAnsi="Garamond" w:cs="Garamond"/>
      <w:sz w:val="20"/>
      <w:szCs w:val="20"/>
      <w:lang w:val="es-ES"/>
    </w:rPr>
  </w:style>
  <w:style w:type="character" w:styleId="Refdenotaalpie">
    <w:name w:val="footnote reference"/>
    <w:basedOn w:val="Fuentedeprrafopredeter"/>
    <w:uiPriority w:val="99"/>
    <w:semiHidden/>
    <w:unhideWhenUsed/>
    <w:rsid w:val="00853BB9"/>
    <w:rPr>
      <w:vertAlign w:val="superscript"/>
    </w:rPr>
  </w:style>
  <w:style w:type="character" w:customStyle="1" w:styleId="authorname">
    <w:name w:val="authorname"/>
    <w:basedOn w:val="Fuentedeprrafopredeter"/>
    <w:rsid w:val="00B80317"/>
  </w:style>
  <w:style w:type="character" w:customStyle="1" w:styleId="separator">
    <w:name w:val="separator"/>
    <w:basedOn w:val="Fuentedeprrafopredeter"/>
    <w:rsid w:val="00B80317"/>
  </w:style>
  <w:style w:type="character" w:customStyle="1" w:styleId="Fecha1">
    <w:name w:val="Fecha1"/>
    <w:basedOn w:val="Fuentedeprrafopredeter"/>
    <w:rsid w:val="00B80317"/>
  </w:style>
  <w:style w:type="character" w:customStyle="1" w:styleId="arttitle">
    <w:name w:val="art_title"/>
    <w:basedOn w:val="Fuentedeprrafopredeter"/>
    <w:rsid w:val="00B80317"/>
  </w:style>
  <w:style w:type="character" w:customStyle="1" w:styleId="serialtitle">
    <w:name w:val="serial_title"/>
    <w:basedOn w:val="Fuentedeprrafopredeter"/>
    <w:rsid w:val="00B80317"/>
  </w:style>
  <w:style w:type="character" w:customStyle="1" w:styleId="volumeissue">
    <w:name w:val="volume_issue"/>
    <w:basedOn w:val="Fuentedeprrafopredeter"/>
    <w:rsid w:val="00B80317"/>
  </w:style>
  <w:style w:type="character" w:customStyle="1" w:styleId="pagerange">
    <w:name w:val="page_range"/>
    <w:basedOn w:val="Fuentedeprrafopredeter"/>
    <w:rsid w:val="00B80317"/>
  </w:style>
  <w:style w:type="character" w:customStyle="1" w:styleId="doilink">
    <w:name w:val="doi_link"/>
    <w:basedOn w:val="Fuentedeprrafopredeter"/>
    <w:rsid w:val="00B8031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D24050"/>
    <w:pPr>
      <w:widowControl/>
    </w:pPr>
  </w:style>
  <w:style w:type="character" w:styleId="Mencinsinresolver">
    <w:name w:val="Unresolved Mention"/>
    <w:basedOn w:val="Fuentedeprrafopredeter"/>
    <w:uiPriority w:val="99"/>
    <w:semiHidden/>
    <w:unhideWhenUsed/>
    <w:rsid w:val="005E40B9"/>
    <w:rPr>
      <w:color w:val="605E5C"/>
      <w:shd w:val="clear" w:color="auto" w:fill="E1DFDD"/>
    </w:rPr>
  </w:style>
  <w:style w:type="character" w:styleId="Hipervnculovisitado">
    <w:name w:val="FollowedHyperlink"/>
    <w:basedOn w:val="Fuentedeprrafopredeter"/>
    <w:uiPriority w:val="99"/>
    <w:semiHidden/>
    <w:unhideWhenUsed/>
    <w:rsid w:val="003D64B0"/>
    <w:rPr>
      <w:color w:val="800080" w:themeColor="followedHyperlink"/>
      <w:u w:val="single"/>
    </w:rPr>
  </w:style>
  <w:style w:type="paragraph" w:styleId="NormalWeb">
    <w:name w:val="Normal (Web)"/>
    <w:basedOn w:val="Normal"/>
    <w:uiPriority w:val="99"/>
    <w:semiHidden/>
    <w:unhideWhenUsed/>
    <w:rsid w:val="00100D23"/>
    <w:pPr>
      <w:widowControl/>
      <w:spacing w:before="100" w:beforeAutospacing="1" w:after="100" w:afterAutospacing="1"/>
    </w:pPr>
    <w:rPr>
      <w:rFonts w:ascii="Times New Roman" w:eastAsia="Times New Roman" w:hAnsi="Times New Roman" w:cs="Times New Roman"/>
      <w:sz w:val="24"/>
      <w:szCs w:val="24"/>
    </w:rPr>
  </w:style>
  <w:style w:type="character" w:styleId="Fuerte">
    <w:name w:val="Strong"/>
    <w:basedOn w:val="Fuentedeprrafopredeter"/>
    <w:uiPriority w:val="22"/>
    <w:qFormat/>
    <w:rsid w:val="00100D23"/>
    <w:rPr>
      <w:b/>
      <w:bCs/>
    </w:rPr>
  </w:style>
  <w:style w:type="character" w:styleId="nfasis">
    <w:name w:val="Emphasis"/>
    <w:basedOn w:val="Fuentedeprrafopredeter"/>
    <w:uiPriority w:val="20"/>
    <w:qFormat/>
    <w:rsid w:val="00100D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2-0646-4653" TargetMode="External"/><Relationship Id="rId4" Type="http://schemas.openxmlformats.org/officeDocument/2006/relationships/settings" Target="settings.xml"/><Relationship Id="rId9" Type="http://schemas.openxmlformats.org/officeDocument/2006/relationships/hyperlink" Target="https://orcid.org/0000-0003-3195-33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LBqc4SJp5cb0Q3mlGT3QcRHdg==">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2166</Words>
  <Characters>11916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dc:creator>
  <cp:lastModifiedBy>Garcia Ortega, Alba</cp:lastModifiedBy>
  <cp:revision>11</cp:revision>
  <dcterms:created xsi:type="dcterms:W3CDTF">2026-03-09T10:11:00Z</dcterms:created>
  <dcterms:modified xsi:type="dcterms:W3CDTF">2026-03-09T10:21:00Z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Adobe InDesign 18.1 (Windows)</vt:lpwstr>
  </property>
  <property fmtid="{D5CDD505-2E9C-101B-9397-08002B2CF9AE}" pid="4" name="LastSaved">
    <vt:filetime>2023-01-31T00:00:00Z</vt:filetime>
  </property>
  <property fmtid="{D5CDD505-2E9C-101B-9397-08002B2CF9AE}" pid="5" name="Producer">
    <vt:lpwstr>Adobe PDF Library 17.0</vt:lpwstr>
  </property>
</Properties>
</file>